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A65CE" w14:textId="3D4B6054" w:rsidR="001E6615" w:rsidRPr="002425EC" w:rsidRDefault="001E6615" w:rsidP="001E6615">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24"/>
          <w:szCs w:val="24"/>
          <w:lang w:val="en-GB" w:eastAsia="zh-CN"/>
        </w:rPr>
      </w:pPr>
      <w:r w:rsidRPr="002425EC">
        <w:rPr>
          <w:rFonts w:ascii="Arial" w:eastAsia="Times New Roman" w:hAnsi="Arial" w:cs="Times New Roman"/>
          <w:b/>
          <w:sz w:val="24"/>
          <w:szCs w:val="24"/>
          <w:lang w:val="en-GB" w:eastAsia="zh-CN"/>
        </w:rPr>
        <w:t>3GPP TSG-SA WG2 #</w:t>
      </w:r>
      <w:r w:rsidR="002425EC">
        <w:rPr>
          <w:rFonts w:ascii="Arial" w:eastAsia="Times New Roman" w:hAnsi="Arial" w:cs="Times New Roman"/>
          <w:b/>
          <w:sz w:val="24"/>
          <w:szCs w:val="24"/>
          <w:lang w:val="en-GB" w:eastAsia="zh-CN"/>
        </w:rPr>
        <w:t>120</w:t>
      </w:r>
      <w:r w:rsidRPr="002425EC">
        <w:rPr>
          <w:rFonts w:ascii="Arial" w:eastAsia="Times New Roman" w:hAnsi="Arial" w:cs="Times New Roman"/>
          <w:b/>
          <w:sz w:val="24"/>
          <w:szCs w:val="24"/>
          <w:lang w:val="en-GB" w:eastAsia="zh-CN"/>
        </w:rPr>
        <w:tab/>
      </w:r>
      <w:r w:rsidR="00003009" w:rsidRPr="002425EC">
        <w:rPr>
          <w:rFonts w:ascii="Arial" w:eastAsia="Times New Roman" w:hAnsi="Arial" w:cs="Times New Roman"/>
          <w:b/>
          <w:sz w:val="24"/>
          <w:szCs w:val="24"/>
          <w:lang w:val="en-GB" w:eastAsia="zh-CN"/>
        </w:rPr>
        <w:t>S2-</w:t>
      </w:r>
      <w:r w:rsidR="0092592A" w:rsidRPr="006A7B07">
        <w:rPr>
          <w:rFonts w:ascii="Arial" w:eastAsia="Times New Roman" w:hAnsi="Arial" w:cs="Times New Roman"/>
          <w:b/>
          <w:sz w:val="24"/>
          <w:szCs w:val="24"/>
          <w:lang w:val="en-GB" w:eastAsia="zh-CN"/>
        </w:rPr>
        <w:t>1</w:t>
      </w:r>
      <w:r w:rsidR="001D2D1E" w:rsidRPr="006A7B07">
        <w:rPr>
          <w:rFonts w:ascii="Arial" w:eastAsia="Times New Roman" w:hAnsi="Arial" w:cs="Times New Roman"/>
          <w:b/>
          <w:sz w:val="24"/>
          <w:szCs w:val="24"/>
          <w:lang w:val="en-GB" w:eastAsia="zh-CN"/>
        </w:rPr>
        <w:t>7</w:t>
      </w:r>
      <w:r w:rsidR="006A7B07" w:rsidRPr="006A7B07">
        <w:rPr>
          <w:rFonts w:ascii="Arial" w:eastAsia="Times New Roman" w:hAnsi="Arial" w:cs="Times New Roman"/>
          <w:b/>
          <w:sz w:val="24"/>
          <w:szCs w:val="24"/>
          <w:lang w:val="en-GB" w:eastAsia="zh-CN"/>
        </w:rPr>
        <w:t>1800</w:t>
      </w:r>
    </w:p>
    <w:p w14:paraId="39806FAC" w14:textId="5178776B" w:rsidR="001E6615" w:rsidRPr="001E6615" w:rsidRDefault="002425EC" w:rsidP="001E6615">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Pr>
          <w:rFonts w:ascii="Arial" w:eastAsia="Times New Roman" w:hAnsi="Arial" w:cs="Times New Roman"/>
          <w:b/>
          <w:sz w:val="24"/>
          <w:szCs w:val="20"/>
          <w:lang w:val="en-GB" w:eastAsia="zh-CN"/>
        </w:rPr>
        <w:t>Busan, South Korea</w:t>
      </w:r>
      <w:r w:rsidR="001E6615">
        <w:rPr>
          <w:rFonts w:ascii="Arial" w:eastAsia="Times New Roman" w:hAnsi="Arial" w:cs="Times New Roman"/>
          <w:b/>
          <w:sz w:val="24"/>
          <w:szCs w:val="20"/>
          <w:lang w:val="en-GB" w:eastAsia="zh-CN"/>
        </w:rPr>
        <w:t>,</w:t>
      </w:r>
      <w:r>
        <w:rPr>
          <w:rFonts w:ascii="Arial" w:eastAsia="Times New Roman" w:hAnsi="Arial" w:cs="Times New Roman"/>
          <w:b/>
          <w:sz w:val="24"/>
          <w:szCs w:val="20"/>
          <w:lang w:val="en-GB" w:eastAsia="zh-CN"/>
        </w:rPr>
        <w:t xml:space="preserve"> 27</w:t>
      </w:r>
      <w:r w:rsidRPr="002425EC">
        <w:rPr>
          <w:rFonts w:ascii="Arial" w:eastAsia="Times New Roman" w:hAnsi="Arial" w:cs="Times New Roman"/>
          <w:b/>
          <w:sz w:val="24"/>
          <w:szCs w:val="20"/>
          <w:vertAlign w:val="superscript"/>
          <w:lang w:val="en-GB" w:eastAsia="zh-CN"/>
        </w:rPr>
        <w:t>th</w:t>
      </w:r>
      <w:r>
        <w:rPr>
          <w:rFonts w:ascii="Arial" w:eastAsia="Times New Roman" w:hAnsi="Arial" w:cs="Times New Roman"/>
          <w:b/>
          <w:sz w:val="24"/>
          <w:szCs w:val="20"/>
          <w:lang w:val="en-GB" w:eastAsia="zh-CN"/>
        </w:rPr>
        <w:t xml:space="preserve"> – 31</w:t>
      </w:r>
      <w:r w:rsidRPr="002425EC">
        <w:rPr>
          <w:rFonts w:ascii="Arial" w:eastAsia="Times New Roman" w:hAnsi="Arial" w:cs="Times New Roman"/>
          <w:b/>
          <w:sz w:val="24"/>
          <w:szCs w:val="20"/>
          <w:vertAlign w:val="superscript"/>
          <w:lang w:val="en-GB" w:eastAsia="zh-CN"/>
        </w:rPr>
        <w:t>st</w:t>
      </w:r>
      <w:r>
        <w:rPr>
          <w:rFonts w:ascii="Arial" w:eastAsia="Times New Roman" w:hAnsi="Arial" w:cs="Times New Roman"/>
          <w:b/>
          <w:sz w:val="24"/>
          <w:szCs w:val="20"/>
          <w:lang w:val="en-GB" w:eastAsia="zh-CN"/>
        </w:rPr>
        <w:t xml:space="preserve"> March 2017</w:t>
      </w:r>
    </w:p>
    <w:p w14:paraId="0F48D92D" w14:textId="77777777" w:rsidR="001E6615" w:rsidRPr="001E6615" w:rsidRDefault="001E6615" w:rsidP="001E6615">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p>
    <w:p w14:paraId="78C055F5" w14:textId="4817BF4B" w:rsidR="001E6615" w:rsidRPr="001E6615"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Source:</w:t>
      </w:r>
      <w:r w:rsidRPr="001E6615">
        <w:rPr>
          <w:rFonts w:ascii="Arial" w:eastAsia="Times New Roman" w:hAnsi="Arial" w:cs="Arial"/>
          <w:b/>
          <w:color w:val="000000"/>
          <w:sz w:val="20"/>
          <w:szCs w:val="20"/>
          <w:lang w:val="en-GB" w:eastAsia="ja-JP"/>
        </w:rPr>
        <w:tab/>
      </w:r>
      <w:r w:rsidR="007B3E1E">
        <w:rPr>
          <w:rFonts w:ascii="Arial" w:eastAsia="Times New Roman" w:hAnsi="Arial" w:cs="Arial"/>
          <w:b/>
          <w:color w:val="000000"/>
          <w:sz w:val="20"/>
          <w:szCs w:val="20"/>
          <w:lang w:val="en-GB" w:eastAsia="ja-JP"/>
        </w:rPr>
        <w:t>Convida Wireless</w:t>
      </w:r>
      <w:r w:rsidRPr="001E6615">
        <w:rPr>
          <w:rFonts w:ascii="Arial" w:eastAsia="Times New Roman" w:hAnsi="Arial" w:cs="Arial"/>
          <w:b/>
          <w:color w:val="000000"/>
          <w:sz w:val="20"/>
          <w:szCs w:val="20"/>
          <w:lang w:val="en-GB" w:eastAsia="ja-JP"/>
        </w:rPr>
        <w:t xml:space="preserve"> </w:t>
      </w:r>
    </w:p>
    <w:p w14:paraId="05AE8434" w14:textId="0F0A02DC" w:rsidR="001E6615" w:rsidRPr="001E6615" w:rsidRDefault="001E6615" w:rsidP="001E6615">
      <w:pPr>
        <w:overflowPunct w:val="0"/>
        <w:autoSpaceDE w:val="0"/>
        <w:autoSpaceDN w:val="0"/>
        <w:adjustRightInd w:val="0"/>
        <w:spacing w:after="180" w:line="240" w:lineRule="auto"/>
        <w:ind w:left="2127" w:hanging="2127"/>
        <w:jc w:val="both"/>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Title:</w:t>
      </w:r>
      <w:r w:rsidRPr="001E6615">
        <w:rPr>
          <w:rFonts w:ascii="Arial" w:eastAsia="Times New Roman" w:hAnsi="Arial" w:cs="Arial"/>
          <w:b/>
          <w:color w:val="000000"/>
          <w:sz w:val="20"/>
          <w:szCs w:val="20"/>
          <w:lang w:val="en-GB" w:eastAsia="ja-JP"/>
        </w:rPr>
        <w:tab/>
      </w:r>
      <w:r w:rsidR="0092592A" w:rsidRPr="0092592A">
        <w:rPr>
          <w:rFonts w:ascii="Arial" w:eastAsia="Times New Roman" w:hAnsi="Arial" w:cs="Arial"/>
          <w:b/>
          <w:color w:val="000000"/>
          <w:sz w:val="20"/>
          <w:szCs w:val="20"/>
          <w:lang w:val="en-GB" w:eastAsia="ja-JP"/>
        </w:rPr>
        <w:t xml:space="preserve">Routing Non-IP Data to/from Multiple UE </w:t>
      </w:r>
      <w:r w:rsidR="00890A13" w:rsidRPr="0092592A">
        <w:rPr>
          <w:rFonts w:ascii="Arial" w:eastAsia="Times New Roman" w:hAnsi="Arial" w:cs="Arial"/>
          <w:b/>
          <w:color w:val="000000"/>
          <w:sz w:val="20"/>
          <w:szCs w:val="20"/>
          <w:lang w:val="en-GB" w:eastAsia="ja-JP"/>
        </w:rPr>
        <w:t>Applications</w:t>
      </w:r>
      <w:r w:rsidR="0092592A" w:rsidRPr="0092592A">
        <w:rPr>
          <w:rFonts w:ascii="Arial" w:eastAsia="Times New Roman" w:hAnsi="Arial" w:cs="Arial"/>
          <w:b/>
          <w:color w:val="000000"/>
          <w:sz w:val="20"/>
          <w:szCs w:val="20"/>
          <w:lang w:val="en-GB" w:eastAsia="ja-JP"/>
        </w:rPr>
        <w:t xml:space="preserve"> and Multiple SCS/AS’s</w:t>
      </w:r>
    </w:p>
    <w:p w14:paraId="13127D75" w14:textId="615E1ED6" w:rsidR="001E6615" w:rsidRPr="007A76D1"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Document for:</w:t>
      </w:r>
      <w:r w:rsidRPr="001E6615">
        <w:rPr>
          <w:rFonts w:ascii="Arial" w:eastAsia="Times New Roman" w:hAnsi="Arial" w:cs="Arial"/>
          <w:b/>
          <w:color w:val="000000"/>
          <w:sz w:val="20"/>
          <w:szCs w:val="20"/>
          <w:lang w:val="en-GB" w:eastAsia="ja-JP"/>
        </w:rPr>
        <w:tab/>
      </w:r>
      <w:r w:rsidRPr="007A76D1">
        <w:rPr>
          <w:rFonts w:ascii="Arial" w:eastAsia="Times New Roman" w:hAnsi="Arial" w:cs="Arial"/>
          <w:b/>
          <w:color w:val="000000"/>
          <w:sz w:val="20"/>
          <w:szCs w:val="20"/>
          <w:lang w:val="en-GB" w:eastAsia="ja-JP"/>
        </w:rPr>
        <w:t>Discussion and Decision</w:t>
      </w:r>
    </w:p>
    <w:p w14:paraId="4763BEAE" w14:textId="70015102" w:rsidR="001E6615" w:rsidRPr="007A76D1"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7A76D1">
        <w:rPr>
          <w:rFonts w:ascii="Arial" w:eastAsia="Times New Roman" w:hAnsi="Arial" w:cs="Arial"/>
          <w:b/>
          <w:color w:val="000000"/>
          <w:sz w:val="20"/>
          <w:szCs w:val="20"/>
          <w:lang w:val="en-GB" w:eastAsia="ja-JP"/>
        </w:rPr>
        <w:t>Agenda Item:</w:t>
      </w:r>
      <w:r w:rsidRPr="007A76D1">
        <w:rPr>
          <w:rFonts w:ascii="Arial" w:eastAsia="Times New Roman" w:hAnsi="Arial" w:cs="Arial"/>
          <w:b/>
          <w:color w:val="000000"/>
          <w:sz w:val="20"/>
          <w:szCs w:val="20"/>
          <w:lang w:val="en-GB" w:eastAsia="ja-JP"/>
        </w:rPr>
        <w:tab/>
      </w:r>
      <w:r w:rsidR="002425EC">
        <w:rPr>
          <w:rFonts w:ascii="Arial" w:eastAsia="Times New Roman" w:hAnsi="Arial" w:cs="Arial"/>
          <w:b/>
          <w:color w:val="000000"/>
          <w:sz w:val="20"/>
          <w:szCs w:val="20"/>
          <w:lang w:val="en-GB" w:eastAsia="ja-JP"/>
        </w:rPr>
        <w:t>6.11</w:t>
      </w:r>
    </w:p>
    <w:p w14:paraId="5896F67F" w14:textId="407638F8" w:rsidR="001E6615" w:rsidRPr="001E6615"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7A76D1">
        <w:rPr>
          <w:rFonts w:ascii="Arial" w:eastAsia="Times New Roman" w:hAnsi="Arial" w:cs="Arial"/>
          <w:b/>
          <w:color w:val="000000"/>
          <w:sz w:val="20"/>
          <w:szCs w:val="20"/>
          <w:lang w:val="en-GB" w:eastAsia="ja-JP"/>
        </w:rPr>
        <w:t>Work Item / Release:</w:t>
      </w:r>
      <w:r w:rsidRPr="007A76D1">
        <w:rPr>
          <w:rFonts w:ascii="Arial" w:eastAsia="Times New Roman" w:hAnsi="Arial" w:cs="Arial"/>
          <w:b/>
          <w:color w:val="000000"/>
          <w:sz w:val="20"/>
          <w:szCs w:val="20"/>
          <w:lang w:val="en-GB" w:eastAsia="ja-JP"/>
        </w:rPr>
        <w:tab/>
      </w:r>
      <w:r w:rsidR="002425EC">
        <w:rPr>
          <w:rFonts w:ascii="Arial" w:eastAsia="Times New Roman" w:hAnsi="Arial" w:cs="Arial"/>
          <w:b/>
          <w:color w:val="000000"/>
          <w:sz w:val="20"/>
          <w:szCs w:val="20"/>
          <w:lang w:val="en-GB" w:eastAsia="ja-JP"/>
        </w:rPr>
        <w:t>NAPS</w:t>
      </w:r>
    </w:p>
    <w:p w14:paraId="327B4572" w14:textId="1318BFD2" w:rsidR="001E6615" w:rsidRPr="002D05A4" w:rsidRDefault="001E6615" w:rsidP="001E6615">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sidRPr="002D05A4">
        <w:rPr>
          <w:rFonts w:ascii="Arial" w:eastAsia="Times New Roman" w:hAnsi="Arial" w:cs="Arial"/>
          <w:i/>
          <w:color w:val="000000"/>
          <w:sz w:val="20"/>
          <w:szCs w:val="20"/>
          <w:lang w:val="en-GB" w:eastAsia="ja-JP"/>
        </w:rPr>
        <w:t xml:space="preserve">Abstract of the contribution: </w:t>
      </w:r>
      <w:r w:rsidR="007B3E1E" w:rsidRPr="002D05A4">
        <w:rPr>
          <w:rFonts w:ascii="Arial" w:eastAsia="Times New Roman" w:hAnsi="Arial" w:cs="Arial"/>
          <w:i/>
          <w:color w:val="000000"/>
          <w:sz w:val="20"/>
          <w:szCs w:val="20"/>
          <w:lang w:val="en-GB" w:eastAsia="ja-JP"/>
        </w:rPr>
        <w:t xml:space="preserve">This paper </w:t>
      </w:r>
      <w:r w:rsidR="002D05A4" w:rsidRPr="002D05A4">
        <w:rPr>
          <w:rFonts w:ascii="Arial" w:eastAsia="Times New Roman" w:hAnsi="Arial" w:cs="Arial"/>
          <w:i/>
          <w:color w:val="000000"/>
          <w:sz w:val="20"/>
          <w:szCs w:val="20"/>
          <w:lang w:val="en-GB" w:eastAsia="ja-JP"/>
        </w:rPr>
        <w:t>discusses how non-IP traffic may</w:t>
      </w:r>
      <w:r w:rsidR="00C0517F">
        <w:rPr>
          <w:rFonts w:ascii="Arial" w:eastAsia="Times New Roman" w:hAnsi="Arial" w:cs="Arial"/>
          <w:i/>
          <w:color w:val="000000"/>
          <w:sz w:val="20"/>
          <w:szCs w:val="20"/>
          <w:lang w:val="en-GB" w:eastAsia="ja-JP"/>
        </w:rPr>
        <w:t xml:space="preserve"> </w:t>
      </w:r>
      <w:r w:rsidR="002D05A4" w:rsidRPr="002D05A4">
        <w:rPr>
          <w:rFonts w:ascii="Arial" w:eastAsia="Times New Roman" w:hAnsi="Arial" w:cs="Arial"/>
          <w:i/>
          <w:color w:val="000000"/>
          <w:sz w:val="20"/>
          <w:szCs w:val="20"/>
          <w:lang w:val="en-GB" w:eastAsia="ja-JP"/>
        </w:rPr>
        <w:t>be routed between the UE and SCEF for cases where there are more than one application on the UE and/or more than one SCS/AS</w:t>
      </w:r>
      <w:r w:rsidR="00E9414C" w:rsidRPr="002D05A4">
        <w:rPr>
          <w:rFonts w:ascii="Arial" w:eastAsia="Times New Roman" w:hAnsi="Arial" w:cs="Arial"/>
          <w:i/>
          <w:color w:val="000000"/>
          <w:sz w:val="20"/>
          <w:szCs w:val="20"/>
          <w:lang w:val="en-GB" w:eastAsia="ja-JP"/>
        </w:rPr>
        <w:t>.</w:t>
      </w:r>
    </w:p>
    <w:p w14:paraId="38D21B14" w14:textId="40B0F93C" w:rsidR="001E6615" w:rsidRPr="002D05A4" w:rsidRDefault="009B47C3" w:rsidP="001E6615">
      <w:pPr>
        <w:pStyle w:val="Heading1"/>
      </w:pPr>
      <w:r w:rsidRPr="002D05A4">
        <w:t>Background</w:t>
      </w:r>
    </w:p>
    <w:p w14:paraId="7FB79187" w14:textId="0C941C22" w:rsidR="007B3E1E" w:rsidRPr="002425EC" w:rsidRDefault="007B3E1E">
      <w:pPr>
        <w:rPr>
          <w:rFonts w:ascii="Arial" w:hAnsi="Arial" w:cs="Arial"/>
          <w:sz w:val="20"/>
          <w:szCs w:val="20"/>
        </w:rPr>
      </w:pPr>
      <w:r w:rsidRPr="002425EC">
        <w:rPr>
          <w:rFonts w:ascii="Arial" w:hAnsi="Arial" w:cs="Arial"/>
          <w:sz w:val="20"/>
          <w:szCs w:val="20"/>
        </w:rPr>
        <w:t>AT SA2 #</w:t>
      </w:r>
      <w:r w:rsidR="002425EC" w:rsidRPr="002425EC">
        <w:rPr>
          <w:rFonts w:ascii="Arial" w:hAnsi="Arial" w:cs="Arial"/>
          <w:sz w:val="20"/>
          <w:szCs w:val="20"/>
        </w:rPr>
        <w:t>119</w:t>
      </w:r>
      <w:r w:rsidRPr="002425EC">
        <w:rPr>
          <w:rFonts w:ascii="Arial" w:hAnsi="Arial" w:cs="Arial"/>
          <w:sz w:val="20"/>
          <w:szCs w:val="20"/>
        </w:rPr>
        <w:t>, the following</w:t>
      </w:r>
      <w:r w:rsidR="002425EC" w:rsidRPr="002425EC">
        <w:rPr>
          <w:rFonts w:ascii="Arial" w:hAnsi="Arial" w:cs="Arial"/>
          <w:sz w:val="20"/>
          <w:szCs w:val="20"/>
        </w:rPr>
        <w:t xml:space="preserve"> NIDD</w:t>
      </w:r>
      <w:r w:rsidRPr="002425EC">
        <w:rPr>
          <w:rFonts w:ascii="Arial" w:hAnsi="Arial" w:cs="Arial"/>
          <w:sz w:val="20"/>
          <w:szCs w:val="20"/>
        </w:rPr>
        <w:t xml:space="preserve"> CR’s were </w:t>
      </w:r>
      <w:r w:rsidR="002425EC" w:rsidRPr="002425EC">
        <w:rPr>
          <w:rFonts w:ascii="Arial" w:hAnsi="Arial" w:cs="Arial"/>
          <w:sz w:val="20"/>
          <w:szCs w:val="20"/>
        </w:rPr>
        <w:t>endorsed</w:t>
      </w:r>
      <w:r w:rsidRPr="002425EC">
        <w:rPr>
          <w:rFonts w:ascii="Arial" w:hAnsi="Arial" w:cs="Arial"/>
          <w:sz w:val="20"/>
          <w:szCs w:val="20"/>
        </w:rPr>
        <w:t>.</w:t>
      </w:r>
    </w:p>
    <w:p w14:paraId="04D826D6" w14:textId="5BCD6230" w:rsidR="007B3E1E" w:rsidRPr="002425EC" w:rsidRDefault="007B3E1E" w:rsidP="008E6E8A">
      <w:pPr>
        <w:pStyle w:val="ListParagraph"/>
        <w:numPr>
          <w:ilvl w:val="0"/>
          <w:numId w:val="9"/>
        </w:numPr>
        <w:rPr>
          <w:rFonts w:ascii="Arial" w:hAnsi="Arial" w:cs="Arial"/>
          <w:sz w:val="20"/>
          <w:szCs w:val="20"/>
        </w:rPr>
      </w:pPr>
      <w:r w:rsidRPr="002425EC">
        <w:rPr>
          <w:rFonts w:ascii="Arial" w:hAnsi="Arial" w:cs="Arial"/>
          <w:sz w:val="20"/>
          <w:szCs w:val="20"/>
        </w:rPr>
        <w:t>S2-</w:t>
      </w:r>
      <w:r w:rsidR="002425EC" w:rsidRPr="002425EC">
        <w:rPr>
          <w:rFonts w:ascii="Arial" w:hAnsi="Arial" w:cs="Arial"/>
          <w:sz w:val="20"/>
          <w:szCs w:val="20"/>
        </w:rPr>
        <w:t>171397</w:t>
      </w:r>
      <w:r w:rsidRPr="002425EC">
        <w:rPr>
          <w:rFonts w:ascii="Arial" w:hAnsi="Arial" w:cs="Arial"/>
          <w:sz w:val="20"/>
          <w:szCs w:val="20"/>
        </w:rPr>
        <w:t xml:space="preserve"> –</w:t>
      </w:r>
      <w:r w:rsidR="002425EC" w:rsidRPr="002425EC">
        <w:rPr>
          <w:rFonts w:ascii="Arial" w:hAnsi="Arial" w:cs="Arial"/>
          <w:sz w:val="20"/>
          <w:szCs w:val="20"/>
        </w:rPr>
        <w:t xml:space="preserve"> </w:t>
      </w:r>
      <w:r w:rsidR="002425EC" w:rsidRPr="002425EC">
        <w:rPr>
          <w:rFonts w:ascii="Arial" w:hAnsi="Arial" w:cs="Arial"/>
          <w:noProof/>
          <w:sz w:val="20"/>
          <w:szCs w:val="20"/>
        </w:rPr>
        <w:t>SCEF Behavior in the NIDD Configuration and NIDD Authorisation Update Procedures</w:t>
      </w:r>
    </w:p>
    <w:p w14:paraId="03C47A26" w14:textId="1C4013BB" w:rsidR="002425EC" w:rsidRPr="002425EC" w:rsidRDefault="002425EC" w:rsidP="002425EC">
      <w:pPr>
        <w:pStyle w:val="ListParagraph"/>
        <w:numPr>
          <w:ilvl w:val="0"/>
          <w:numId w:val="9"/>
        </w:numPr>
        <w:rPr>
          <w:rFonts w:ascii="Arial" w:hAnsi="Arial" w:cs="Arial"/>
          <w:sz w:val="20"/>
          <w:szCs w:val="20"/>
        </w:rPr>
      </w:pPr>
      <w:r w:rsidRPr="002425EC">
        <w:rPr>
          <w:rFonts w:ascii="Arial" w:hAnsi="Arial" w:cs="Arial"/>
          <w:sz w:val="20"/>
          <w:szCs w:val="20"/>
        </w:rPr>
        <w:t xml:space="preserve">S2-171398 – </w:t>
      </w:r>
      <w:r w:rsidRPr="002425EC">
        <w:rPr>
          <w:rFonts w:ascii="Arial" w:hAnsi="Arial" w:cs="Arial"/>
          <w:noProof/>
          <w:sz w:val="20"/>
          <w:szCs w:val="20"/>
        </w:rPr>
        <w:t>SCEF Behavior in the Mobile Terminated NIDD Procedure</w:t>
      </w:r>
    </w:p>
    <w:p w14:paraId="1CA03787" w14:textId="1ED64327" w:rsidR="002425EC" w:rsidRPr="002425EC" w:rsidRDefault="002425EC" w:rsidP="002425EC">
      <w:pPr>
        <w:pStyle w:val="ListParagraph"/>
        <w:numPr>
          <w:ilvl w:val="0"/>
          <w:numId w:val="9"/>
        </w:numPr>
        <w:rPr>
          <w:rFonts w:ascii="Arial" w:hAnsi="Arial" w:cs="Arial"/>
          <w:sz w:val="20"/>
          <w:szCs w:val="20"/>
        </w:rPr>
      </w:pPr>
      <w:r w:rsidRPr="002425EC">
        <w:rPr>
          <w:rFonts w:ascii="Arial" w:hAnsi="Arial" w:cs="Arial"/>
          <w:sz w:val="20"/>
          <w:szCs w:val="20"/>
        </w:rPr>
        <w:t xml:space="preserve">S2-171399 – </w:t>
      </w:r>
      <w:r w:rsidRPr="002425EC">
        <w:rPr>
          <w:rFonts w:ascii="Arial" w:hAnsi="Arial" w:cs="Arial"/>
          <w:noProof/>
          <w:sz w:val="20"/>
          <w:szCs w:val="20"/>
        </w:rPr>
        <w:t>SCEF Behavior in the Mobile Originated NIDD Procedure</w:t>
      </w:r>
    </w:p>
    <w:p w14:paraId="00327BCC" w14:textId="6FA7F89C" w:rsidR="002D05A4" w:rsidRPr="002D05A4" w:rsidRDefault="002D05A4" w:rsidP="002B1C63">
      <w:pPr>
        <w:rPr>
          <w:rFonts w:ascii="Arial" w:hAnsi="Arial" w:cs="Arial"/>
          <w:sz w:val="20"/>
          <w:szCs w:val="20"/>
        </w:rPr>
      </w:pPr>
      <w:r w:rsidRPr="002D05A4">
        <w:rPr>
          <w:rFonts w:ascii="Arial" w:hAnsi="Arial" w:cs="Arial"/>
          <w:sz w:val="20"/>
          <w:szCs w:val="20"/>
        </w:rPr>
        <w:t xml:space="preserve">S2-171397 </w:t>
      </w:r>
      <w:r w:rsidR="00E20E1D" w:rsidRPr="002D05A4">
        <w:rPr>
          <w:rFonts w:ascii="Arial" w:hAnsi="Arial" w:cs="Arial"/>
          <w:sz w:val="20"/>
          <w:szCs w:val="20"/>
        </w:rPr>
        <w:t>includes</w:t>
      </w:r>
      <w:r w:rsidRPr="002D05A4">
        <w:rPr>
          <w:rFonts w:ascii="Arial" w:hAnsi="Arial" w:cs="Arial"/>
          <w:sz w:val="20"/>
          <w:szCs w:val="20"/>
        </w:rPr>
        <w:t xml:space="preserve"> the following 3 FFS’s.</w:t>
      </w:r>
    </w:p>
    <w:p w14:paraId="6C6E56A1" w14:textId="77777777" w:rsidR="002D05A4" w:rsidRDefault="002D05A4" w:rsidP="007943D6">
      <w:pPr>
        <w:pStyle w:val="ListParagraph"/>
        <w:numPr>
          <w:ilvl w:val="0"/>
          <w:numId w:val="31"/>
        </w:numPr>
        <w:rPr>
          <w:rFonts w:ascii="Arial" w:hAnsi="Arial" w:cs="Arial"/>
          <w:sz w:val="20"/>
          <w:szCs w:val="20"/>
        </w:rPr>
      </w:pPr>
      <w:r w:rsidRPr="002D05A4">
        <w:rPr>
          <w:rFonts w:ascii="Arial" w:hAnsi="Arial" w:cs="Arial"/>
          <w:sz w:val="20"/>
          <w:szCs w:val="20"/>
        </w:rPr>
        <w:t>How the SCS identifies which PDN Connection between the SCEF and UE is associated with the NIDD Configuration Request is FFS.</w:t>
      </w:r>
    </w:p>
    <w:p w14:paraId="7792922B" w14:textId="5FFE5121" w:rsidR="002D05A4" w:rsidRPr="002D05A4" w:rsidRDefault="002D05A4" w:rsidP="007943D6">
      <w:pPr>
        <w:pStyle w:val="ListParagraph"/>
        <w:numPr>
          <w:ilvl w:val="0"/>
          <w:numId w:val="31"/>
        </w:numPr>
        <w:rPr>
          <w:rFonts w:ascii="Arial" w:hAnsi="Arial" w:cs="Arial"/>
          <w:sz w:val="20"/>
          <w:szCs w:val="20"/>
        </w:rPr>
      </w:pPr>
      <w:r w:rsidRPr="002D05A4">
        <w:rPr>
          <w:rFonts w:ascii="Arial" w:hAnsi="Arial" w:cs="Arial"/>
          <w:sz w:val="20"/>
          <w:szCs w:val="20"/>
        </w:rPr>
        <w:t>How the SCEF knows the APN is FFS.</w:t>
      </w:r>
    </w:p>
    <w:p w14:paraId="26B6323C" w14:textId="57407DA9" w:rsidR="002D05A4" w:rsidRPr="002D05A4" w:rsidRDefault="002D05A4" w:rsidP="002D05A4">
      <w:pPr>
        <w:pStyle w:val="ListParagraph"/>
        <w:numPr>
          <w:ilvl w:val="0"/>
          <w:numId w:val="31"/>
        </w:numPr>
        <w:rPr>
          <w:rFonts w:ascii="Arial" w:hAnsi="Arial" w:cs="Arial"/>
          <w:sz w:val="20"/>
          <w:szCs w:val="20"/>
        </w:rPr>
      </w:pPr>
      <w:r w:rsidRPr="002D05A4">
        <w:rPr>
          <w:rFonts w:ascii="Arial" w:hAnsi="Arial" w:cs="Arial"/>
          <w:sz w:val="20"/>
          <w:szCs w:val="20"/>
        </w:rPr>
        <w:t xml:space="preserve">How the SCEF maps the APN and External ID or MSISDN received from the HSS in step 1 to the TLTD in the NIDD </w:t>
      </w:r>
      <w:proofErr w:type="spellStart"/>
      <w:r w:rsidRPr="002D05A4">
        <w:rPr>
          <w:rFonts w:ascii="Arial" w:hAnsi="Arial" w:cs="Arial"/>
          <w:sz w:val="20"/>
          <w:szCs w:val="20"/>
        </w:rPr>
        <w:t>Authorisation</w:t>
      </w:r>
      <w:proofErr w:type="spellEnd"/>
      <w:r w:rsidRPr="002D05A4">
        <w:rPr>
          <w:rFonts w:ascii="Arial" w:hAnsi="Arial" w:cs="Arial"/>
          <w:sz w:val="20"/>
          <w:szCs w:val="20"/>
        </w:rPr>
        <w:t xml:space="preserve"> Notification Request message is FFS.</w:t>
      </w:r>
    </w:p>
    <w:p w14:paraId="49B82050" w14:textId="769BCBC7" w:rsidR="00E15B59" w:rsidRPr="002D05A4" w:rsidRDefault="002D05A4" w:rsidP="002B1C63">
      <w:pPr>
        <w:rPr>
          <w:rFonts w:ascii="Arial" w:hAnsi="Arial" w:cs="Arial"/>
          <w:sz w:val="20"/>
          <w:szCs w:val="20"/>
        </w:rPr>
      </w:pPr>
      <w:r>
        <w:rPr>
          <w:rFonts w:ascii="Arial" w:hAnsi="Arial" w:cs="Arial"/>
          <w:sz w:val="20"/>
          <w:szCs w:val="20"/>
        </w:rPr>
        <w:t>In order to address the 4 FFS’s above, the following questions should be considered</w:t>
      </w:r>
      <w:r w:rsidR="00E15B59" w:rsidRPr="002D05A4">
        <w:rPr>
          <w:rFonts w:ascii="Arial" w:hAnsi="Arial" w:cs="Arial"/>
          <w:sz w:val="20"/>
          <w:szCs w:val="20"/>
        </w:rPr>
        <w:t>:</w:t>
      </w:r>
    </w:p>
    <w:p w14:paraId="7FC0C132" w14:textId="19F96698" w:rsidR="00E15B59" w:rsidRDefault="002D05A4" w:rsidP="00E15B59">
      <w:pPr>
        <w:pStyle w:val="ListParagraph"/>
        <w:numPr>
          <w:ilvl w:val="0"/>
          <w:numId w:val="28"/>
        </w:numPr>
        <w:rPr>
          <w:rFonts w:ascii="Arial" w:hAnsi="Arial" w:cs="Arial"/>
          <w:sz w:val="20"/>
          <w:szCs w:val="20"/>
        </w:rPr>
      </w:pPr>
      <w:r>
        <w:rPr>
          <w:rFonts w:ascii="Arial" w:hAnsi="Arial" w:cs="Arial"/>
          <w:sz w:val="20"/>
          <w:szCs w:val="20"/>
        </w:rPr>
        <w:t xml:space="preserve">How </w:t>
      </w:r>
      <w:r w:rsidR="00370EB4">
        <w:rPr>
          <w:rFonts w:ascii="Arial" w:hAnsi="Arial" w:cs="Arial"/>
          <w:sz w:val="20"/>
          <w:szCs w:val="20"/>
        </w:rPr>
        <w:t>does the</w:t>
      </w:r>
      <w:r w:rsidR="00E15B59" w:rsidRPr="002D05A4">
        <w:rPr>
          <w:rFonts w:ascii="Arial" w:hAnsi="Arial" w:cs="Arial"/>
          <w:sz w:val="20"/>
          <w:szCs w:val="20"/>
        </w:rPr>
        <w:t xml:space="preserve"> SCEF </w:t>
      </w:r>
      <w:r w:rsidR="00E20E1D">
        <w:rPr>
          <w:rFonts w:ascii="Arial" w:hAnsi="Arial" w:cs="Arial"/>
          <w:sz w:val="20"/>
          <w:szCs w:val="20"/>
        </w:rPr>
        <w:t>identify</w:t>
      </w:r>
      <w:r w:rsidR="00E15B59" w:rsidRPr="002D05A4">
        <w:rPr>
          <w:rFonts w:ascii="Arial" w:hAnsi="Arial" w:cs="Arial"/>
          <w:sz w:val="20"/>
          <w:szCs w:val="20"/>
        </w:rPr>
        <w:t xml:space="preserve"> what SCS/AS</w:t>
      </w:r>
      <w:r w:rsidR="00370EB4">
        <w:rPr>
          <w:rFonts w:ascii="Arial" w:hAnsi="Arial" w:cs="Arial"/>
          <w:sz w:val="20"/>
          <w:szCs w:val="20"/>
        </w:rPr>
        <w:t xml:space="preserve"> to send an MO non-IP packet to?</w:t>
      </w:r>
    </w:p>
    <w:p w14:paraId="3D39B0C9" w14:textId="444348FD" w:rsidR="00370EB4" w:rsidRPr="00E15B59" w:rsidRDefault="00370EB4" w:rsidP="00370EB4">
      <w:pPr>
        <w:pStyle w:val="ListParagraph"/>
        <w:numPr>
          <w:ilvl w:val="0"/>
          <w:numId w:val="28"/>
        </w:numPr>
        <w:rPr>
          <w:rFonts w:ascii="Arial" w:hAnsi="Arial" w:cs="Arial"/>
          <w:sz w:val="20"/>
          <w:szCs w:val="20"/>
        </w:rPr>
      </w:pPr>
      <w:r>
        <w:rPr>
          <w:rFonts w:ascii="Arial" w:hAnsi="Arial" w:cs="Arial"/>
          <w:sz w:val="20"/>
          <w:szCs w:val="20"/>
        </w:rPr>
        <w:t>How does the</w:t>
      </w:r>
      <w:r w:rsidRPr="002D05A4">
        <w:rPr>
          <w:rFonts w:ascii="Arial" w:hAnsi="Arial" w:cs="Arial"/>
          <w:sz w:val="20"/>
          <w:szCs w:val="20"/>
        </w:rPr>
        <w:t xml:space="preserve"> SCEF determine what PDN connection should be used</w:t>
      </w:r>
      <w:r w:rsidRPr="00E15B59">
        <w:rPr>
          <w:rFonts w:ascii="Arial" w:hAnsi="Arial" w:cs="Arial"/>
          <w:sz w:val="20"/>
          <w:szCs w:val="20"/>
        </w:rPr>
        <w:t xml:space="preserve"> to send </w:t>
      </w:r>
      <w:r>
        <w:rPr>
          <w:rFonts w:ascii="Arial" w:hAnsi="Arial" w:cs="Arial"/>
          <w:sz w:val="20"/>
          <w:szCs w:val="20"/>
        </w:rPr>
        <w:t>a MT non-IP packet?</w:t>
      </w:r>
    </w:p>
    <w:p w14:paraId="06877CC0" w14:textId="60FE272F" w:rsidR="00E15B59" w:rsidRPr="002D05A4" w:rsidRDefault="002D05A4" w:rsidP="00E15B59">
      <w:pPr>
        <w:pStyle w:val="ListParagraph"/>
        <w:numPr>
          <w:ilvl w:val="0"/>
          <w:numId w:val="28"/>
        </w:numPr>
        <w:rPr>
          <w:rFonts w:ascii="Arial" w:hAnsi="Arial" w:cs="Arial"/>
          <w:sz w:val="20"/>
          <w:szCs w:val="20"/>
        </w:rPr>
      </w:pPr>
      <w:r>
        <w:rPr>
          <w:rFonts w:ascii="Arial" w:hAnsi="Arial" w:cs="Arial"/>
          <w:sz w:val="20"/>
          <w:szCs w:val="20"/>
        </w:rPr>
        <w:t xml:space="preserve">How </w:t>
      </w:r>
      <w:r w:rsidR="00370EB4">
        <w:rPr>
          <w:rFonts w:ascii="Arial" w:hAnsi="Arial" w:cs="Arial"/>
          <w:sz w:val="20"/>
          <w:szCs w:val="20"/>
        </w:rPr>
        <w:t>does the</w:t>
      </w:r>
      <w:r w:rsidR="00370EB4" w:rsidRPr="002D05A4">
        <w:rPr>
          <w:rFonts w:ascii="Arial" w:hAnsi="Arial" w:cs="Arial"/>
          <w:sz w:val="20"/>
          <w:szCs w:val="20"/>
        </w:rPr>
        <w:t xml:space="preserve"> </w:t>
      </w:r>
      <w:r w:rsidR="00E15B59" w:rsidRPr="002D05A4">
        <w:rPr>
          <w:rFonts w:ascii="Arial" w:hAnsi="Arial" w:cs="Arial"/>
          <w:sz w:val="20"/>
          <w:szCs w:val="20"/>
        </w:rPr>
        <w:t>SCS/AS determine what application on the UE sen</w:t>
      </w:r>
      <w:r w:rsidR="00C0517F">
        <w:rPr>
          <w:rFonts w:ascii="Arial" w:hAnsi="Arial" w:cs="Arial"/>
          <w:sz w:val="20"/>
          <w:szCs w:val="20"/>
        </w:rPr>
        <w:t>t</w:t>
      </w:r>
      <w:r w:rsidR="00E15B59" w:rsidRPr="002D05A4">
        <w:rPr>
          <w:rFonts w:ascii="Arial" w:hAnsi="Arial" w:cs="Arial"/>
          <w:sz w:val="20"/>
          <w:szCs w:val="20"/>
        </w:rPr>
        <w:t xml:space="preserve"> the non-IP </w:t>
      </w:r>
      <w:r w:rsidR="00370EB4">
        <w:rPr>
          <w:rFonts w:ascii="Arial" w:hAnsi="Arial" w:cs="Arial"/>
          <w:sz w:val="20"/>
          <w:szCs w:val="20"/>
        </w:rPr>
        <w:t>packet?</w:t>
      </w:r>
    </w:p>
    <w:p w14:paraId="7C55EFE5" w14:textId="2F44C1F8" w:rsidR="00E15B59" w:rsidRPr="00E15B59" w:rsidRDefault="00370EB4" w:rsidP="00E15B59">
      <w:pPr>
        <w:pStyle w:val="ListParagraph"/>
        <w:numPr>
          <w:ilvl w:val="0"/>
          <w:numId w:val="28"/>
        </w:numPr>
        <w:rPr>
          <w:rFonts w:ascii="Arial" w:hAnsi="Arial" w:cs="Arial"/>
          <w:sz w:val="20"/>
          <w:szCs w:val="20"/>
        </w:rPr>
      </w:pPr>
      <w:r>
        <w:rPr>
          <w:rFonts w:ascii="Arial" w:hAnsi="Arial" w:cs="Arial"/>
          <w:sz w:val="20"/>
          <w:szCs w:val="20"/>
        </w:rPr>
        <w:t>When a MT non-IP is received, h</w:t>
      </w:r>
      <w:r w:rsidR="002D05A4">
        <w:rPr>
          <w:rFonts w:ascii="Arial" w:hAnsi="Arial" w:cs="Arial"/>
          <w:sz w:val="20"/>
          <w:szCs w:val="20"/>
        </w:rPr>
        <w:t xml:space="preserve">ow </w:t>
      </w:r>
      <w:r>
        <w:rPr>
          <w:rFonts w:ascii="Arial" w:hAnsi="Arial" w:cs="Arial"/>
          <w:sz w:val="20"/>
          <w:szCs w:val="20"/>
        </w:rPr>
        <w:t xml:space="preserve">does </w:t>
      </w:r>
      <w:r w:rsidR="002D05A4">
        <w:rPr>
          <w:rFonts w:ascii="Arial" w:hAnsi="Arial" w:cs="Arial"/>
          <w:sz w:val="20"/>
          <w:szCs w:val="20"/>
        </w:rPr>
        <w:t>the</w:t>
      </w:r>
      <w:r w:rsidR="002D05A4" w:rsidRPr="002D05A4">
        <w:rPr>
          <w:rFonts w:ascii="Arial" w:hAnsi="Arial" w:cs="Arial"/>
          <w:sz w:val="20"/>
          <w:szCs w:val="20"/>
        </w:rPr>
        <w:t xml:space="preserve"> </w:t>
      </w:r>
      <w:r w:rsidR="00E15B59" w:rsidRPr="00E15B59">
        <w:rPr>
          <w:rFonts w:ascii="Arial" w:hAnsi="Arial" w:cs="Arial"/>
          <w:sz w:val="20"/>
          <w:szCs w:val="20"/>
        </w:rPr>
        <w:t xml:space="preserve">UE determine what application on the UE </w:t>
      </w:r>
      <w:r>
        <w:rPr>
          <w:rFonts w:ascii="Arial" w:hAnsi="Arial" w:cs="Arial"/>
          <w:sz w:val="20"/>
          <w:szCs w:val="20"/>
        </w:rPr>
        <w:t xml:space="preserve">to </w:t>
      </w:r>
      <w:r w:rsidR="00E15B59" w:rsidRPr="00E15B59">
        <w:rPr>
          <w:rFonts w:ascii="Arial" w:hAnsi="Arial" w:cs="Arial"/>
          <w:sz w:val="20"/>
          <w:szCs w:val="20"/>
        </w:rPr>
        <w:t xml:space="preserve">send the non-IP </w:t>
      </w:r>
      <w:r>
        <w:rPr>
          <w:rFonts w:ascii="Arial" w:hAnsi="Arial" w:cs="Arial"/>
          <w:sz w:val="20"/>
          <w:szCs w:val="20"/>
        </w:rPr>
        <w:t>packet to?</w:t>
      </w:r>
    </w:p>
    <w:p w14:paraId="37BC6D50" w14:textId="4E81FA1B" w:rsidR="00E15B59" w:rsidRPr="00E15B59" w:rsidRDefault="00E15B59" w:rsidP="002B1C63">
      <w:pPr>
        <w:rPr>
          <w:rFonts w:ascii="Arial" w:hAnsi="Arial" w:cs="Arial"/>
          <w:sz w:val="20"/>
          <w:szCs w:val="20"/>
        </w:rPr>
      </w:pPr>
      <w:r w:rsidRPr="00E15B59">
        <w:rPr>
          <w:rFonts w:ascii="Arial" w:hAnsi="Arial" w:cs="Arial"/>
          <w:sz w:val="20"/>
          <w:szCs w:val="20"/>
        </w:rPr>
        <w:t xml:space="preserve">These questions are similar to </w:t>
      </w:r>
      <w:r w:rsidR="00370EB4">
        <w:rPr>
          <w:rFonts w:ascii="Arial" w:hAnsi="Arial" w:cs="Arial"/>
          <w:sz w:val="20"/>
          <w:szCs w:val="20"/>
        </w:rPr>
        <w:t>issues</w:t>
      </w:r>
      <w:r w:rsidRPr="00E15B59">
        <w:rPr>
          <w:rFonts w:ascii="Arial" w:hAnsi="Arial" w:cs="Arial"/>
          <w:sz w:val="20"/>
          <w:szCs w:val="20"/>
        </w:rPr>
        <w:t xml:space="preserve"> that were raised in the </w:t>
      </w:r>
      <w:r w:rsidR="00890A13" w:rsidRPr="00E15B59">
        <w:rPr>
          <w:rFonts w:ascii="Arial" w:hAnsi="Arial" w:cs="Arial"/>
          <w:sz w:val="20"/>
          <w:szCs w:val="20"/>
        </w:rPr>
        <w:t>design</w:t>
      </w:r>
      <w:r w:rsidRPr="00E15B59">
        <w:rPr>
          <w:rFonts w:ascii="Arial" w:hAnsi="Arial" w:cs="Arial"/>
          <w:sz w:val="20"/>
          <w:szCs w:val="20"/>
        </w:rPr>
        <w:t xml:space="preserve"> of device </w:t>
      </w:r>
      <w:r w:rsidR="00890A13" w:rsidRPr="00E15B59">
        <w:rPr>
          <w:rFonts w:ascii="Arial" w:hAnsi="Arial" w:cs="Arial"/>
          <w:sz w:val="20"/>
          <w:szCs w:val="20"/>
        </w:rPr>
        <w:t>triggering</w:t>
      </w:r>
      <w:r w:rsidRPr="00E15B59">
        <w:rPr>
          <w:rFonts w:ascii="Arial" w:hAnsi="Arial" w:cs="Arial"/>
          <w:sz w:val="20"/>
          <w:szCs w:val="20"/>
        </w:rPr>
        <w:t>.</w:t>
      </w:r>
      <w:r w:rsidR="00370EB4">
        <w:rPr>
          <w:rFonts w:ascii="Arial" w:hAnsi="Arial" w:cs="Arial"/>
          <w:sz w:val="20"/>
          <w:szCs w:val="20"/>
        </w:rPr>
        <w:t xml:space="preserve">  Note the following facts about </w:t>
      </w:r>
      <w:r w:rsidR="00C0517F">
        <w:rPr>
          <w:rFonts w:ascii="Arial" w:hAnsi="Arial" w:cs="Arial"/>
          <w:sz w:val="20"/>
          <w:szCs w:val="20"/>
        </w:rPr>
        <w:t xml:space="preserve">how </w:t>
      </w:r>
      <w:r w:rsidR="00370EB4">
        <w:rPr>
          <w:rFonts w:ascii="Arial" w:hAnsi="Arial" w:cs="Arial"/>
          <w:sz w:val="20"/>
          <w:szCs w:val="20"/>
        </w:rPr>
        <w:t>similar issues were handled for device triggering.</w:t>
      </w:r>
    </w:p>
    <w:p w14:paraId="2BE96B83" w14:textId="3326B703" w:rsidR="00E15B59" w:rsidRPr="00E15B59" w:rsidRDefault="00E15B59" w:rsidP="00E15B59">
      <w:pPr>
        <w:pStyle w:val="ListParagraph"/>
        <w:numPr>
          <w:ilvl w:val="0"/>
          <w:numId w:val="29"/>
        </w:numPr>
        <w:spacing w:after="0" w:line="240" w:lineRule="auto"/>
        <w:contextualSpacing w:val="0"/>
        <w:rPr>
          <w:rFonts w:ascii="Arial" w:hAnsi="Arial" w:cs="Arial"/>
          <w:sz w:val="20"/>
          <w:szCs w:val="20"/>
        </w:rPr>
      </w:pPr>
      <w:r w:rsidRPr="00E15B59">
        <w:rPr>
          <w:rFonts w:ascii="Arial" w:hAnsi="Arial" w:cs="Arial"/>
          <w:sz w:val="20"/>
          <w:szCs w:val="20"/>
        </w:rPr>
        <w:t>When an SCS/AS sends a device trigger to a UE, the SCS/AS indicates an Application Port ID in the device trigger request to the MTC-IWF.  The Application Port ID will be used to populate the SMS Application Port ID field of the SMS header.  The UE will then use the Application Port ID to “</w:t>
      </w:r>
      <w:r w:rsidRPr="00E15B59">
        <w:rPr>
          <w:rFonts w:ascii="Arial" w:hAnsi="Arial" w:cs="Arial"/>
          <w:i/>
          <w:iCs/>
          <w:sz w:val="20"/>
          <w:szCs w:val="20"/>
        </w:rPr>
        <w:t>route the trigger internally to the appropriate triggering function</w:t>
      </w:r>
      <w:r w:rsidRPr="00E15B59">
        <w:rPr>
          <w:rFonts w:ascii="Arial" w:hAnsi="Arial" w:cs="Arial"/>
          <w:sz w:val="20"/>
          <w:szCs w:val="20"/>
        </w:rPr>
        <w:t xml:space="preserve">”. In other words, the Application Port </w:t>
      </w:r>
      <w:r>
        <w:rPr>
          <w:rFonts w:ascii="Arial" w:hAnsi="Arial" w:cs="Arial"/>
          <w:sz w:val="20"/>
          <w:szCs w:val="20"/>
        </w:rPr>
        <w:t xml:space="preserve">Id </w:t>
      </w:r>
      <w:r w:rsidRPr="00E15B59">
        <w:rPr>
          <w:rFonts w:ascii="Arial" w:hAnsi="Arial" w:cs="Arial"/>
          <w:sz w:val="20"/>
          <w:szCs w:val="20"/>
        </w:rPr>
        <w:t>is used to get the SMS to the right application on the UE.</w:t>
      </w:r>
    </w:p>
    <w:p w14:paraId="34CE514A" w14:textId="77777777" w:rsidR="00E15B59" w:rsidRPr="00E15B59" w:rsidRDefault="00E15B59" w:rsidP="00E15B59">
      <w:pPr>
        <w:pStyle w:val="ListParagraph"/>
        <w:numPr>
          <w:ilvl w:val="0"/>
          <w:numId w:val="29"/>
        </w:numPr>
        <w:spacing w:after="0" w:line="240" w:lineRule="auto"/>
        <w:contextualSpacing w:val="0"/>
        <w:rPr>
          <w:rFonts w:ascii="Arial" w:hAnsi="Arial" w:cs="Arial"/>
          <w:sz w:val="20"/>
          <w:szCs w:val="20"/>
        </w:rPr>
      </w:pPr>
      <w:r w:rsidRPr="00E15B59">
        <w:rPr>
          <w:rFonts w:ascii="Arial" w:hAnsi="Arial" w:cs="Arial"/>
          <w:sz w:val="20"/>
          <w:szCs w:val="20"/>
        </w:rPr>
        <w:t>When the UE sends an MO SMS to the SCS/AS, the MTC-IWF will “</w:t>
      </w:r>
      <w:r w:rsidRPr="00E15B59">
        <w:rPr>
          <w:rFonts w:ascii="Arial" w:hAnsi="Arial" w:cs="Arial"/>
          <w:i/>
          <w:iCs/>
          <w:sz w:val="20"/>
          <w:szCs w:val="20"/>
          <w:lang w:eastAsia="zh-CN"/>
        </w:rPr>
        <w:t>deliver the MO data, External ID, and application port ID associated with the UE to the SCS</w:t>
      </w:r>
      <w:r w:rsidRPr="00E15B59">
        <w:rPr>
          <w:rFonts w:ascii="Arial" w:hAnsi="Arial" w:cs="Arial"/>
          <w:sz w:val="20"/>
          <w:szCs w:val="20"/>
          <w:lang w:eastAsia="zh-CN"/>
        </w:rPr>
        <w:t>.”  The SCS can use the application port ID to determine what application on the UE sent the MO SMS.</w:t>
      </w:r>
    </w:p>
    <w:p w14:paraId="6A114F69" w14:textId="77777777" w:rsidR="00E15B59" w:rsidRPr="00E15B59" w:rsidRDefault="00E15B59" w:rsidP="00E15B59">
      <w:pPr>
        <w:pStyle w:val="ListParagraph"/>
        <w:numPr>
          <w:ilvl w:val="0"/>
          <w:numId w:val="29"/>
        </w:numPr>
        <w:spacing w:after="0" w:line="240" w:lineRule="auto"/>
        <w:contextualSpacing w:val="0"/>
        <w:rPr>
          <w:rFonts w:ascii="Arial" w:hAnsi="Arial" w:cs="Arial"/>
          <w:sz w:val="20"/>
          <w:szCs w:val="20"/>
        </w:rPr>
      </w:pPr>
      <w:r w:rsidRPr="00E15B59">
        <w:rPr>
          <w:rFonts w:ascii="Arial" w:hAnsi="Arial" w:cs="Arial"/>
          <w:sz w:val="20"/>
          <w:szCs w:val="20"/>
          <w:lang w:eastAsia="zh-CN"/>
        </w:rPr>
        <w:lastRenderedPageBreak/>
        <w:t>Also, when the UE sends an MO SMS to the SCS/AS, the “</w:t>
      </w:r>
      <w:r w:rsidRPr="00E15B59">
        <w:rPr>
          <w:rFonts w:ascii="Arial" w:hAnsi="Arial" w:cs="Arial"/>
          <w:i/>
          <w:iCs/>
          <w:sz w:val="20"/>
          <w:szCs w:val="20"/>
        </w:rPr>
        <w:t>destination SME address is set to short/long code of the SCS/AS</w:t>
      </w:r>
      <w:r w:rsidRPr="00E15B59">
        <w:rPr>
          <w:rFonts w:ascii="Arial" w:hAnsi="Arial" w:cs="Arial"/>
          <w:sz w:val="20"/>
          <w:szCs w:val="20"/>
        </w:rPr>
        <w:t>.” The MTC-IWF uses the SME address to identify what SCS to send the MO SMS to.</w:t>
      </w:r>
    </w:p>
    <w:p w14:paraId="5AAA8DAE" w14:textId="5CF7C74C" w:rsidR="00E15B59" w:rsidRPr="00370EB4" w:rsidRDefault="00370EB4" w:rsidP="00370EB4">
      <w:pPr>
        <w:pStyle w:val="ListParagraph"/>
        <w:numPr>
          <w:ilvl w:val="0"/>
          <w:numId w:val="29"/>
        </w:numPr>
        <w:spacing w:after="0" w:line="240" w:lineRule="auto"/>
        <w:contextualSpacing w:val="0"/>
        <w:rPr>
          <w:rFonts w:ascii="Arial" w:hAnsi="Arial" w:cs="Arial"/>
          <w:sz w:val="20"/>
          <w:szCs w:val="20"/>
        </w:rPr>
      </w:pPr>
      <w:r>
        <w:rPr>
          <w:rFonts w:ascii="Arial" w:hAnsi="Arial" w:cs="Arial"/>
          <w:sz w:val="20"/>
          <w:szCs w:val="20"/>
          <w:lang w:eastAsia="zh-CN"/>
        </w:rPr>
        <w:t>3GPP specifications do not address</w:t>
      </w:r>
      <w:r w:rsidRPr="00E15B59">
        <w:rPr>
          <w:rFonts w:ascii="Arial" w:hAnsi="Arial" w:cs="Arial"/>
          <w:sz w:val="20"/>
          <w:szCs w:val="20"/>
          <w:lang w:eastAsia="zh-CN"/>
        </w:rPr>
        <w:t xml:space="preserve"> how the </w:t>
      </w:r>
      <w:r w:rsidR="008B63D3">
        <w:rPr>
          <w:rFonts w:ascii="Arial" w:hAnsi="Arial" w:cs="Arial"/>
          <w:sz w:val="20"/>
          <w:szCs w:val="20"/>
          <w:lang w:eastAsia="zh-CN"/>
        </w:rPr>
        <w:t xml:space="preserve">SCS/AS and UE </w:t>
      </w:r>
      <w:r w:rsidR="00E20E1D">
        <w:rPr>
          <w:rFonts w:ascii="Arial" w:hAnsi="Arial" w:cs="Arial"/>
          <w:sz w:val="20"/>
          <w:szCs w:val="20"/>
          <w:lang w:eastAsia="zh-CN"/>
        </w:rPr>
        <w:t>application</w:t>
      </w:r>
      <w:r w:rsidR="008B63D3">
        <w:rPr>
          <w:rFonts w:ascii="Arial" w:hAnsi="Arial" w:cs="Arial"/>
          <w:sz w:val="20"/>
          <w:szCs w:val="20"/>
          <w:lang w:eastAsia="zh-CN"/>
        </w:rPr>
        <w:t xml:space="preserve"> know what port numbers to use</w:t>
      </w:r>
      <w:r w:rsidR="00E15B59" w:rsidRPr="00370EB4">
        <w:rPr>
          <w:rFonts w:ascii="Arial" w:hAnsi="Arial" w:cs="Arial"/>
          <w:sz w:val="20"/>
          <w:szCs w:val="20"/>
          <w:lang w:eastAsia="zh-CN"/>
        </w:rPr>
        <w:t xml:space="preserve">.  </w:t>
      </w:r>
      <w:r>
        <w:rPr>
          <w:rFonts w:ascii="Arial" w:hAnsi="Arial" w:cs="Arial"/>
          <w:sz w:val="20"/>
          <w:szCs w:val="20"/>
          <w:lang w:eastAsia="zh-CN"/>
        </w:rPr>
        <w:t>T</w:t>
      </w:r>
      <w:r w:rsidRPr="00E15B59">
        <w:rPr>
          <w:rFonts w:ascii="Arial" w:hAnsi="Arial" w:cs="Arial"/>
          <w:sz w:val="20"/>
          <w:szCs w:val="20"/>
          <w:lang w:eastAsia="zh-CN"/>
        </w:rPr>
        <w:t>he applic</w:t>
      </w:r>
      <w:r>
        <w:rPr>
          <w:rFonts w:ascii="Arial" w:hAnsi="Arial" w:cs="Arial"/>
          <w:sz w:val="20"/>
          <w:szCs w:val="20"/>
          <w:lang w:eastAsia="zh-CN"/>
        </w:rPr>
        <w:t xml:space="preserve">ation port number </w:t>
      </w:r>
      <w:r w:rsidRPr="00370EB4">
        <w:rPr>
          <w:rFonts w:ascii="Arial" w:hAnsi="Arial" w:cs="Arial"/>
          <w:sz w:val="20"/>
          <w:szCs w:val="20"/>
          <w:lang w:eastAsia="zh-CN"/>
        </w:rPr>
        <w:t xml:space="preserve">could be provisioned in the </w:t>
      </w:r>
      <w:r w:rsidR="00E20E1D" w:rsidRPr="00370EB4">
        <w:rPr>
          <w:rFonts w:ascii="Arial" w:hAnsi="Arial" w:cs="Arial"/>
          <w:sz w:val="20"/>
          <w:szCs w:val="20"/>
          <w:lang w:eastAsia="zh-CN"/>
        </w:rPr>
        <w:t>application</w:t>
      </w:r>
      <w:r w:rsidR="00E15B59" w:rsidRPr="00370EB4">
        <w:rPr>
          <w:rFonts w:ascii="Arial" w:hAnsi="Arial" w:cs="Arial"/>
          <w:sz w:val="20"/>
          <w:szCs w:val="20"/>
          <w:lang w:eastAsia="zh-CN"/>
        </w:rPr>
        <w:t xml:space="preserve">.  In oneM2M, </w:t>
      </w:r>
      <w:r w:rsidRPr="00370EB4">
        <w:rPr>
          <w:rFonts w:ascii="Arial" w:hAnsi="Arial" w:cs="Arial"/>
          <w:sz w:val="20"/>
          <w:szCs w:val="20"/>
          <w:lang w:eastAsia="zh-CN"/>
        </w:rPr>
        <w:t>an ADN-AE (i.e. UE hosted Application)</w:t>
      </w:r>
      <w:r w:rsidR="00E15B59" w:rsidRPr="00370EB4">
        <w:rPr>
          <w:rFonts w:ascii="Arial" w:hAnsi="Arial" w:cs="Arial"/>
          <w:sz w:val="20"/>
          <w:szCs w:val="20"/>
          <w:lang w:eastAsia="zh-CN"/>
        </w:rPr>
        <w:t xml:space="preserve"> or </w:t>
      </w:r>
      <w:r w:rsidRPr="00370EB4">
        <w:rPr>
          <w:rFonts w:ascii="Arial" w:hAnsi="Arial" w:cs="Arial"/>
          <w:sz w:val="20"/>
          <w:szCs w:val="20"/>
          <w:lang w:eastAsia="zh-CN"/>
        </w:rPr>
        <w:t>ASN/MN-</w:t>
      </w:r>
      <w:r w:rsidR="00E15B59" w:rsidRPr="00370EB4">
        <w:rPr>
          <w:rFonts w:ascii="Arial" w:hAnsi="Arial" w:cs="Arial"/>
          <w:sz w:val="20"/>
          <w:szCs w:val="20"/>
          <w:lang w:eastAsia="zh-CN"/>
        </w:rPr>
        <w:t>CSE</w:t>
      </w:r>
      <w:r w:rsidRPr="00370EB4">
        <w:rPr>
          <w:rFonts w:ascii="Arial" w:hAnsi="Arial" w:cs="Arial"/>
          <w:sz w:val="20"/>
          <w:szCs w:val="20"/>
          <w:lang w:eastAsia="zh-CN"/>
        </w:rPr>
        <w:t xml:space="preserve"> (i.e. UE hosted Service Layer)</w:t>
      </w:r>
      <w:r w:rsidR="00E15B59" w:rsidRPr="00370EB4">
        <w:rPr>
          <w:rFonts w:ascii="Arial" w:hAnsi="Arial" w:cs="Arial"/>
          <w:sz w:val="20"/>
          <w:szCs w:val="20"/>
          <w:lang w:eastAsia="zh-CN"/>
        </w:rPr>
        <w:t xml:space="preserve"> is able to tell the IN-CSE </w:t>
      </w:r>
      <w:r w:rsidRPr="00370EB4">
        <w:rPr>
          <w:rFonts w:ascii="Arial" w:hAnsi="Arial" w:cs="Arial"/>
          <w:sz w:val="20"/>
          <w:szCs w:val="20"/>
          <w:lang w:eastAsia="zh-CN"/>
        </w:rPr>
        <w:t xml:space="preserve">(i.e. SCS) </w:t>
      </w:r>
      <w:r w:rsidR="00E15B59" w:rsidRPr="00370EB4">
        <w:rPr>
          <w:rFonts w:ascii="Arial" w:hAnsi="Arial" w:cs="Arial"/>
          <w:sz w:val="20"/>
          <w:szCs w:val="20"/>
          <w:lang w:eastAsia="zh-CN"/>
        </w:rPr>
        <w:t xml:space="preserve">what port number it will listen on for triggers. </w:t>
      </w:r>
    </w:p>
    <w:p w14:paraId="6448A334" w14:textId="35626F12" w:rsidR="009B47C3" w:rsidRPr="00CE0424" w:rsidRDefault="006A32C4" w:rsidP="009B47C3">
      <w:pPr>
        <w:pStyle w:val="Heading1"/>
      </w:pPr>
      <w:r>
        <w:t>Routing Data to/from multiple SCS/AS’s</w:t>
      </w:r>
    </w:p>
    <w:p w14:paraId="1A09DFD5" w14:textId="641A1C95" w:rsidR="002425EC" w:rsidRPr="0062545D" w:rsidRDefault="002425EC">
      <w:pPr>
        <w:rPr>
          <w:rFonts w:ascii="Arial" w:hAnsi="Arial" w:cs="Arial"/>
          <w:sz w:val="20"/>
          <w:szCs w:val="20"/>
        </w:rPr>
      </w:pPr>
      <w:r>
        <w:rPr>
          <w:rFonts w:ascii="Arial" w:hAnsi="Arial" w:cs="Arial"/>
          <w:sz w:val="20"/>
          <w:szCs w:val="20"/>
        </w:rPr>
        <w:t>In the first SA2 #120 NAPS conference call, th</w:t>
      </w:r>
      <w:r w:rsidRPr="0062545D">
        <w:rPr>
          <w:rFonts w:ascii="Arial" w:hAnsi="Arial" w:cs="Arial"/>
          <w:sz w:val="20"/>
          <w:szCs w:val="20"/>
        </w:rPr>
        <w:t xml:space="preserve">e following </w:t>
      </w:r>
      <w:r w:rsidR="0062545D" w:rsidRPr="0062545D">
        <w:rPr>
          <w:rFonts w:ascii="Arial" w:hAnsi="Arial" w:cs="Arial"/>
          <w:sz w:val="20"/>
          <w:szCs w:val="20"/>
        </w:rPr>
        <w:t xml:space="preserve">Non-IP Connectivity </w:t>
      </w:r>
      <w:r w:rsidR="00890A13" w:rsidRPr="0062545D">
        <w:rPr>
          <w:rFonts w:ascii="Arial" w:hAnsi="Arial" w:cs="Arial"/>
          <w:sz w:val="20"/>
          <w:szCs w:val="20"/>
        </w:rPr>
        <w:t>Scenarios</w:t>
      </w:r>
      <w:r w:rsidR="0062545D" w:rsidRPr="0062545D">
        <w:rPr>
          <w:rFonts w:ascii="Arial" w:hAnsi="Arial" w:cs="Arial"/>
          <w:sz w:val="20"/>
          <w:szCs w:val="20"/>
        </w:rPr>
        <w:t xml:space="preserve"> were considered.</w:t>
      </w:r>
    </w:p>
    <w:p w14:paraId="0793F369" w14:textId="77777777" w:rsidR="0062545D" w:rsidRPr="0062545D" w:rsidRDefault="002122FE" w:rsidP="0062545D">
      <w:pPr>
        <w:rPr>
          <w:rFonts w:ascii="Arial" w:hAnsi="Arial" w:cs="Arial"/>
          <w:b/>
          <w:sz w:val="20"/>
          <w:szCs w:val="20"/>
          <w:u w:val="single"/>
        </w:rPr>
      </w:pPr>
      <w:r w:rsidRPr="0062545D">
        <w:rPr>
          <w:rFonts w:ascii="Arial" w:hAnsi="Arial" w:cs="Arial"/>
          <w:b/>
          <w:sz w:val="20"/>
          <w:szCs w:val="20"/>
          <w:u w:val="single"/>
        </w:rPr>
        <w:t>Basic MO/MT Scenario</w:t>
      </w:r>
    </w:p>
    <w:p w14:paraId="31FC7F7D" w14:textId="723E3C62" w:rsidR="0062545D" w:rsidRPr="0062545D" w:rsidRDefault="0062545D" w:rsidP="0062545D">
      <w:pPr>
        <w:pStyle w:val="ListParagraph"/>
        <w:numPr>
          <w:ilvl w:val="0"/>
          <w:numId w:val="27"/>
        </w:numPr>
        <w:rPr>
          <w:rFonts w:ascii="Arial" w:hAnsi="Arial" w:cs="Arial"/>
          <w:sz w:val="20"/>
          <w:szCs w:val="20"/>
        </w:rPr>
      </w:pPr>
      <w:r w:rsidRPr="0062545D">
        <w:rPr>
          <w:rFonts w:ascii="Arial" w:hAnsi="Arial" w:cs="Arial"/>
          <w:sz w:val="20"/>
          <w:szCs w:val="20"/>
        </w:rPr>
        <w:t>1 UE application, 1 PDN Connection, 1 SCS/AS</w:t>
      </w:r>
    </w:p>
    <w:p w14:paraId="3EB39E1A" w14:textId="77777777" w:rsidR="00503CE1" w:rsidRPr="0062545D" w:rsidRDefault="002122FE" w:rsidP="0062545D">
      <w:pPr>
        <w:rPr>
          <w:rFonts w:ascii="Arial" w:hAnsi="Arial" w:cs="Arial"/>
          <w:b/>
          <w:sz w:val="20"/>
          <w:szCs w:val="20"/>
          <w:u w:val="single"/>
        </w:rPr>
      </w:pPr>
      <w:r w:rsidRPr="0062545D">
        <w:rPr>
          <w:rFonts w:ascii="Arial" w:hAnsi="Arial" w:cs="Arial"/>
          <w:b/>
          <w:sz w:val="20"/>
          <w:szCs w:val="20"/>
          <w:u w:val="single"/>
        </w:rPr>
        <w:t>MO Scenarios</w:t>
      </w:r>
    </w:p>
    <w:p w14:paraId="0BC50E0F" w14:textId="213BCAB0" w:rsidR="00503CE1" w:rsidRPr="0062545D" w:rsidRDefault="0062545D" w:rsidP="0062545D">
      <w:pPr>
        <w:pStyle w:val="ListParagraph"/>
        <w:numPr>
          <w:ilvl w:val="0"/>
          <w:numId w:val="27"/>
        </w:numPr>
        <w:rPr>
          <w:rFonts w:ascii="Arial" w:hAnsi="Arial" w:cs="Arial"/>
          <w:sz w:val="20"/>
          <w:szCs w:val="20"/>
        </w:rPr>
      </w:pPr>
      <w:r>
        <w:rPr>
          <w:rFonts w:ascii="Arial" w:hAnsi="Arial" w:cs="Arial"/>
          <w:sz w:val="20"/>
          <w:szCs w:val="20"/>
        </w:rPr>
        <w:t xml:space="preserve">2 </w:t>
      </w:r>
      <w:r w:rsidR="002122FE" w:rsidRPr="0062545D">
        <w:rPr>
          <w:rFonts w:ascii="Arial" w:hAnsi="Arial" w:cs="Arial"/>
          <w:sz w:val="20"/>
          <w:szCs w:val="20"/>
        </w:rPr>
        <w:t>UE applications, each with a PDN Connection, sending data to the same SCS/AS.</w:t>
      </w:r>
    </w:p>
    <w:p w14:paraId="21B91B49" w14:textId="77777777" w:rsidR="00503CE1" w:rsidRPr="0062545D" w:rsidRDefault="002122FE" w:rsidP="0062545D">
      <w:pPr>
        <w:pStyle w:val="ListParagraph"/>
        <w:numPr>
          <w:ilvl w:val="0"/>
          <w:numId w:val="27"/>
        </w:numPr>
        <w:rPr>
          <w:rFonts w:ascii="Arial" w:hAnsi="Arial" w:cs="Arial"/>
          <w:sz w:val="20"/>
          <w:szCs w:val="20"/>
        </w:rPr>
      </w:pPr>
      <w:r w:rsidRPr="0062545D">
        <w:rPr>
          <w:rFonts w:ascii="Arial" w:hAnsi="Arial" w:cs="Arial"/>
          <w:sz w:val="20"/>
          <w:szCs w:val="20"/>
        </w:rPr>
        <w:t>2 UE applications, each with a PDN Connection, sending data to 2 separate SCS/AS’s.</w:t>
      </w:r>
    </w:p>
    <w:p w14:paraId="55587E15" w14:textId="77777777" w:rsidR="00503CE1" w:rsidRPr="0062545D" w:rsidRDefault="002122FE" w:rsidP="0062545D">
      <w:pPr>
        <w:pStyle w:val="ListParagraph"/>
        <w:numPr>
          <w:ilvl w:val="0"/>
          <w:numId w:val="27"/>
        </w:numPr>
        <w:rPr>
          <w:rFonts w:ascii="Arial" w:hAnsi="Arial" w:cs="Arial"/>
          <w:sz w:val="20"/>
          <w:szCs w:val="20"/>
        </w:rPr>
      </w:pPr>
      <w:r w:rsidRPr="0062545D">
        <w:rPr>
          <w:rFonts w:ascii="Arial" w:hAnsi="Arial" w:cs="Arial"/>
          <w:sz w:val="20"/>
          <w:szCs w:val="20"/>
        </w:rPr>
        <w:t>1 UE application, with 2 PDN connections, sending data to 2 separate SCS/AS’s.</w:t>
      </w:r>
    </w:p>
    <w:p w14:paraId="0117F24E" w14:textId="77777777" w:rsidR="0062545D" w:rsidRPr="0062545D" w:rsidRDefault="002122FE" w:rsidP="0062545D">
      <w:pPr>
        <w:pStyle w:val="ListParagraph"/>
        <w:numPr>
          <w:ilvl w:val="0"/>
          <w:numId w:val="27"/>
        </w:numPr>
        <w:rPr>
          <w:rFonts w:ascii="Arial" w:hAnsi="Arial" w:cs="Arial"/>
          <w:sz w:val="20"/>
          <w:szCs w:val="20"/>
        </w:rPr>
      </w:pPr>
      <w:r w:rsidRPr="0062545D">
        <w:rPr>
          <w:rFonts w:ascii="Arial" w:hAnsi="Arial" w:cs="Arial"/>
          <w:sz w:val="20"/>
          <w:szCs w:val="20"/>
        </w:rPr>
        <w:t>2 UE applications, using same PDN Connection, sending data to different SCS/AS.</w:t>
      </w:r>
    </w:p>
    <w:p w14:paraId="5565C7DF" w14:textId="77777777" w:rsidR="0062545D" w:rsidRPr="0062545D" w:rsidRDefault="0062545D" w:rsidP="0062545D">
      <w:pPr>
        <w:rPr>
          <w:rFonts w:ascii="Arial" w:hAnsi="Arial" w:cs="Arial"/>
          <w:b/>
          <w:sz w:val="20"/>
          <w:szCs w:val="20"/>
          <w:u w:val="single"/>
        </w:rPr>
      </w:pPr>
      <w:r w:rsidRPr="0062545D">
        <w:rPr>
          <w:rFonts w:ascii="Arial" w:hAnsi="Arial" w:cs="Arial"/>
          <w:b/>
          <w:sz w:val="20"/>
          <w:szCs w:val="20"/>
          <w:u w:val="single"/>
        </w:rPr>
        <w:t>MT Scenarios</w:t>
      </w:r>
    </w:p>
    <w:p w14:paraId="51F936F0" w14:textId="6DE371FC" w:rsidR="0062545D" w:rsidRPr="0062545D" w:rsidRDefault="0062545D" w:rsidP="0062545D">
      <w:pPr>
        <w:pStyle w:val="ListParagraph"/>
        <w:numPr>
          <w:ilvl w:val="0"/>
          <w:numId w:val="27"/>
        </w:numPr>
        <w:rPr>
          <w:rFonts w:ascii="Arial" w:hAnsi="Arial" w:cs="Arial"/>
          <w:sz w:val="20"/>
          <w:szCs w:val="20"/>
        </w:rPr>
      </w:pPr>
      <w:r w:rsidRPr="0062545D">
        <w:rPr>
          <w:rFonts w:ascii="Arial" w:hAnsi="Arial" w:cs="Arial"/>
          <w:sz w:val="20"/>
          <w:szCs w:val="20"/>
        </w:rPr>
        <w:t xml:space="preserve">2 </w:t>
      </w:r>
      <w:r w:rsidR="002122FE" w:rsidRPr="0062545D">
        <w:rPr>
          <w:rFonts w:ascii="Arial" w:hAnsi="Arial" w:cs="Arial"/>
          <w:sz w:val="20"/>
          <w:szCs w:val="20"/>
        </w:rPr>
        <w:t>UE applications, each with a PDN Connection, receiving data from the same SCS/AS’s.</w:t>
      </w:r>
    </w:p>
    <w:p w14:paraId="114B64F0" w14:textId="7AA8C57D" w:rsidR="0062545D" w:rsidRPr="0062545D" w:rsidRDefault="0062545D" w:rsidP="0062545D">
      <w:pPr>
        <w:pStyle w:val="ListParagraph"/>
        <w:numPr>
          <w:ilvl w:val="0"/>
          <w:numId w:val="27"/>
        </w:numPr>
        <w:rPr>
          <w:rFonts w:ascii="Arial" w:hAnsi="Arial" w:cs="Arial"/>
          <w:sz w:val="20"/>
          <w:szCs w:val="20"/>
        </w:rPr>
      </w:pPr>
      <w:r w:rsidRPr="0062545D">
        <w:rPr>
          <w:rFonts w:ascii="Arial" w:hAnsi="Arial" w:cs="Arial"/>
          <w:sz w:val="20"/>
          <w:szCs w:val="20"/>
        </w:rPr>
        <w:t xml:space="preserve">2 </w:t>
      </w:r>
      <w:r w:rsidR="002122FE" w:rsidRPr="0062545D">
        <w:rPr>
          <w:rFonts w:ascii="Arial" w:hAnsi="Arial" w:cs="Arial"/>
          <w:sz w:val="20"/>
          <w:szCs w:val="20"/>
        </w:rPr>
        <w:t>UE applications, each with a PDN Connection, receiving data from 2 separate SCS/AS’s.</w:t>
      </w:r>
    </w:p>
    <w:p w14:paraId="07010A69" w14:textId="77777777" w:rsidR="0062545D" w:rsidRPr="0062545D" w:rsidRDefault="002122FE" w:rsidP="0062545D">
      <w:pPr>
        <w:pStyle w:val="ListParagraph"/>
        <w:numPr>
          <w:ilvl w:val="0"/>
          <w:numId w:val="27"/>
        </w:numPr>
        <w:rPr>
          <w:rFonts w:ascii="Arial" w:hAnsi="Arial" w:cs="Arial"/>
          <w:sz w:val="20"/>
          <w:szCs w:val="20"/>
        </w:rPr>
      </w:pPr>
      <w:r w:rsidRPr="0062545D">
        <w:rPr>
          <w:rFonts w:ascii="Arial" w:hAnsi="Arial" w:cs="Arial"/>
          <w:sz w:val="20"/>
          <w:szCs w:val="20"/>
        </w:rPr>
        <w:t>1 UE application, with 2 PDN connections, receiving data from 2 separate SCS/AS’s.</w:t>
      </w:r>
    </w:p>
    <w:p w14:paraId="795F8A01" w14:textId="4DF90661" w:rsidR="00503CE1" w:rsidRPr="0062545D" w:rsidRDefault="002122FE" w:rsidP="0062545D">
      <w:pPr>
        <w:pStyle w:val="ListParagraph"/>
        <w:numPr>
          <w:ilvl w:val="0"/>
          <w:numId w:val="27"/>
        </w:numPr>
        <w:rPr>
          <w:rFonts w:ascii="Arial" w:hAnsi="Arial" w:cs="Arial"/>
          <w:sz w:val="20"/>
          <w:szCs w:val="20"/>
        </w:rPr>
      </w:pPr>
      <w:r w:rsidRPr="0062545D">
        <w:rPr>
          <w:rFonts w:ascii="Arial" w:hAnsi="Arial" w:cs="Arial"/>
          <w:sz w:val="20"/>
          <w:szCs w:val="20"/>
        </w:rPr>
        <w:t>2 UE applications, using same PDN Connection, receiving data from different SCS/AS’s.</w:t>
      </w:r>
    </w:p>
    <w:p w14:paraId="36905C5A" w14:textId="589F7EF3" w:rsidR="002425EC" w:rsidRPr="002122FE" w:rsidRDefault="00890A13">
      <w:pPr>
        <w:rPr>
          <w:rFonts w:ascii="Arial" w:hAnsi="Arial" w:cs="Arial"/>
          <w:sz w:val="20"/>
          <w:szCs w:val="20"/>
        </w:rPr>
      </w:pPr>
      <w:r>
        <w:rPr>
          <w:rFonts w:ascii="Arial" w:hAnsi="Arial" w:cs="Arial"/>
          <w:sz w:val="20"/>
          <w:szCs w:val="20"/>
        </w:rPr>
        <w:t>Scenario</w:t>
      </w:r>
      <w:r w:rsidR="0062545D">
        <w:rPr>
          <w:rFonts w:ascii="Arial" w:hAnsi="Arial" w:cs="Arial"/>
          <w:sz w:val="20"/>
          <w:szCs w:val="20"/>
        </w:rPr>
        <w:t xml:space="preserve"> 0 (</w:t>
      </w:r>
      <w:r w:rsidR="0062545D" w:rsidRPr="0062545D">
        <w:rPr>
          <w:rFonts w:ascii="Arial" w:hAnsi="Arial" w:cs="Arial"/>
          <w:sz w:val="20"/>
          <w:szCs w:val="20"/>
        </w:rPr>
        <w:t>1 UE application, 1 PDN Connection, 1 SCS/AS</w:t>
      </w:r>
      <w:r w:rsidR="0062545D">
        <w:rPr>
          <w:rFonts w:ascii="Arial" w:hAnsi="Arial" w:cs="Arial"/>
          <w:sz w:val="20"/>
          <w:szCs w:val="20"/>
        </w:rPr>
        <w:t xml:space="preserve">) is the basic scenario that is </w:t>
      </w:r>
      <w:r w:rsidR="00306D0B">
        <w:rPr>
          <w:rFonts w:ascii="Arial" w:hAnsi="Arial" w:cs="Arial"/>
          <w:sz w:val="20"/>
          <w:szCs w:val="20"/>
        </w:rPr>
        <w:t xml:space="preserve">clearly </w:t>
      </w:r>
      <w:r w:rsidR="0062545D" w:rsidRPr="002122FE">
        <w:rPr>
          <w:rFonts w:ascii="Arial" w:hAnsi="Arial" w:cs="Arial"/>
          <w:sz w:val="20"/>
          <w:szCs w:val="20"/>
        </w:rPr>
        <w:t>supported in Rel-14 NIDD.</w:t>
      </w:r>
    </w:p>
    <w:p w14:paraId="349ACAAA" w14:textId="5C6C2C98" w:rsidR="00B473F5" w:rsidRPr="006663FA" w:rsidRDefault="006663FA">
      <w:pPr>
        <w:rPr>
          <w:rFonts w:ascii="Arial" w:hAnsi="Arial" w:cs="Arial"/>
          <w:sz w:val="20"/>
        </w:rPr>
      </w:pPr>
      <w:r w:rsidRPr="006663FA">
        <w:rPr>
          <w:rFonts w:ascii="Arial" w:hAnsi="Arial" w:cs="Arial"/>
          <w:sz w:val="20"/>
        </w:rPr>
        <w:fldChar w:fldCharType="begin"/>
      </w:r>
      <w:r w:rsidRPr="006663FA">
        <w:rPr>
          <w:rFonts w:ascii="Arial" w:hAnsi="Arial" w:cs="Arial"/>
          <w:sz w:val="20"/>
        </w:rPr>
        <w:instrText xml:space="preserve"> REF _Ref476755029 \h  \* MERGEFORMAT </w:instrText>
      </w:r>
      <w:r w:rsidRPr="006663FA">
        <w:rPr>
          <w:rFonts w:ascii="Arial" w:hAnsi="Arial" w:cs="Arial"/>
          <w:sz w:val="20"/>
        </w:rPr>
      </w:r>
      <w:r w:rsidRPr="006663FA">
        <w:rPr>
          <w:rFonts w:ascii="Arial" w:hAnsi="Arial" w:cs="Arial"/>
          <w:sz w:val="20"/>
        </w:rPr>
        <w:fldChar w:fldCharType="separate"/>
      </w:r>
      <w:r w:rsidRPr="006663FA">
        <w:rPr>
          <w:rFonts w:ascii="Arial" w:hAnsi="Arial" w:cs="Arial"/>
          <w:sz w:val="20"/>
        </w:rPr>
        <w:t xml:space="preserve">Figure </w:t>
      </w:r>
      <w:r w:rsidRPr="006663FA">
        <w:rPr>
          <w:rFonts w:ascii="Arial" w:hAnsi="Arial" w:cs="Arial"/>
          <w:noProof/>
          <w:sz w:val="20"/>
        </w:rPr>
        <w:t>1</w:t>
      </w:r>
      <w:r w:rsidRPr="006663FA">
        <w:rPr>
          <w:rFonts w:ascii="Arial" w:hAnsi="Arial" w:cs="Arial"/>
          <w:sz w:val="20"/>
        </w:rPr>
        <w:fldChar w:fldCharType="end"/>
      </w:r>
      <w:r w:rsidRPr="006663FA">
        <w:rPr>
          <w:rFonts w:ascii="Arial" w:hAnsi="Arial" w:cs="Arial"/>
          <w:sz w:val="20"/>
        </w:rPr>
        <w:t xml:space="preserve"> </w:t>
      </w:r>
      <w:r w:rsidR="002122FE" w:rsidRPr="006663FA">
        <w:rPr>
          <w:rFonts w:ascii="Arial" w:hAnsi="Arial" w:cs="Arial"/>
          <w:sz w:val="20"/>
        </w:rPr>
        <w:t xml:space="preserve">illustrates </w:t>
      </w:r>
      <w:r w:rsidR="00890A13" w:rsidRPr="006663FA">
        <w:rPr>
          <w:rFonts w:ascii="Arial" w:hAnsi="Arial" w:cs="Arial"/>
          <w:sz w:val="20"/>
        </w:rPr>
        <w:t>scenarios</w:t>
      </w:r>
      <w:r w:rsidR="002122FE" w:rsidRPr="006663FA">
        <w:rPr>
          <w:rFonts w:ascii="Arial" w:hAnsi="Arial" w:cs="Arial"/>
          <w:sz w:val="20"/>
        </w:rPr>
        <w:t xml:space="preserve"> 1 and 5 where 2 UE applications are communicating with the same SCS/AS.  In this scenario, when the SCEF receives MT Data from the SCS/AS, the SCEF has no way of determining what PDN connection the data should be routed to.</w:t>
      </w:r>
      <w:r w:rsidR="00C0517F">
        <w:rPr>
          <w:rFonts w:ascii="Arial" w:hAnsi="Arial" w:cs="Arial"/>
          <w:sz w:val="20"/>
        </w:rPr>
        <w:t xml:space="preserve"> When the SCS/AS receives an MO non-IP packet, the SCS/AS has no way of determining what UE Application sent the packet.</w:t>
      </w:r>
    </w:p>
    <w:p w14:paraId="315D9920" w14:textId="77777777" w:rsidR="00B473F5" w:rsidRDefault="00B473F5">
      <w:pPr>
        <w:rPr>
          <w:rFonts w:ascii="Arial" w:hAnsi="Arial" w:cs="Arial"/>
          <w:sz w:val="20"/>
          <w:szCs w:val="20"/>
        </w:rPr>
      </w:pPr>
    </w:p>
    <w:p w14:paraId="35A4E7D6" w14:textId="29801E50" w:rsidR="006663FA" w:rsidRDefault="00EE27AF" w:rsidP="006663FA">
      <w:pPr>
        <w:keepNext/>
        <w:jc w:val="center"/>
      </w:pPr>
      <w:r>
        <w:object w:dxaOrig="15485" w:dyaOrig="4008" w14:anchorId="79869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5pt;height:121.35pt" o:ole="">
            <v:imagedata r:id="rId8" o:title=""/>
          </v:shape>
          <o:OLEObject Type="Embed" ProgID="Visio.Drawing.15" ShapeID="_x0000_i1025" DrawAspect="Content" ObjectID="_1551266640" r:id="rId9"/>
        </w:object>
      </w:r>
    </w:p>
    <w:p w14:paraId="71948E2D" w14:textId="7BDE6C1D" w:rsidR="00306D0B" w:rsidRDefault="006663FA" w:rsidP="006663FA">
      <w:pPr>
        <w:pStyle w:val="Caption"/>
        <w:jc w:val="center"/>
        <w:rPr>
          <w:rFonts w:ascii="Arial" w:hAnsi="Arial" w:cs="Arial"/>
          <w:b/>
          <w:i w:val="0"/>
          <w:color w:val="auto"/>
          <w:sz w:val="20"/>
        </w:rPr>
      </w:pPr>
      <w:bookmarkStart w:id="0" w:name="_Ref476755029"/>
      <w:r w:rsidRPr="006663FA">
        <w:rPr>
          <w:rFonts w:ascii="Arial" w:hAnsi="Arial" w:cs="Arial"/>
          <w:b/>
          <w:i w:val="0"/>
          <w:color w:val="auto"/>
          <w:sz w:val="20"/>
        </w:rPr>
        <w:t xml:space="preserve">Figure </w:t>
      </w:r>
      <w:r w:rsidRPr="006663FA">
        <w:rPr>
          <w:rFonts w:ascii="Arial" w:hAnsi="Arial" w:cs="Arial"/>
          <w:b/>
          <w:i w:val="0"/>
          <w:color w:val="auto"/>
          <w:sz w:val="20"/>
        </w:rPr>
        <w:fldChar w:fldCharType="begin"/>
      </w:r>
      <w:r w:rsidRPr="006663FA">
        <w:rPr>
          <w:rFonts w:ascii="Arial" w:hAnsi="Arial" w:cs="Arial"/>
          <w:b/>
          <w:i w:val="0"/>
          <w:color w:val="auto"/>
          <w:sz w:val="20"/>
        </w:rPr>
        <w:instrText xml:space="preserve"> SEQ Figure \* ARABIC </w:instrText>
      </w:r>
      <w:r w:rsidRPr="006663FA">
        <w:rPr>
          <w:rFonts w:ascii="Arial" w:hAnsi="Arial" w:cs="Arial"/>
          <w:b/>
          <w:i w:val="0"/>
          <w:color w:val="auto"/>
          <w:sz w:val="20"/>
        </w:rPr>
        <w:fldChar w:fldCharType="separate"/>
      </w:r>
      <w:r w:rsidRPr="006663FA">
        <w:rPr>
          <w:rFonts w:ascii="Arial" w:hAnsi="Arial" w:cs="Arial"/>
          <w:b/>
          <w:i w:val="0"/>
          <w:noProof/>
          <w:color w:val="auto"/>
          <w:sz w:val="20"/>
        </w:rPr>
        <w:t>1</w:t>
      </w:r>
      <w:r w:rsidRPr="006663FA">
        <w:rPr>
          <w:rFonts w:ascii="Arial" w:hAnsi="Arial" w:cs="Arial"/>
          <w:b/>
          <w:i w:val="0"/>
          <w:color w:val="auto"/>
          <w:sz w:val="20"/>
        </w:rPr>
        <w:fldChar w:fldCharType="end"/>
      </w:r>
      <w:bookmarkEnd w:id="0"/>
    </w:p>
    <w:p w14:paraId="22688461" w14:textId="09F9A47A" w:rsidR="00E15B59" w:rsidRPr="00EE27AF" w:rsidRDefault="00E15B59" w:rsidP="00E15B59">
      <w:pPr>
        <w:rPr>
          <w:rFonts w:ascii="Arial" w:hAnsi="Arial" w:cs="Arial"/>
          <w:sz w:val="20"/>
          <w:szCs w:val="20"/>
        </w:rPr>
      </w:pPr>
      <w:r w:rsidRPr="00EE27AF">
        <w:rPr>
          <w:rFonts w:ascii="Arial" w:hAnsi="Arial" w:cs="Arial"/>
          <w:b/>
          <w:sz w:val="20"/>
          <w:szCs w:val="20"/>
          <w:u w:val="single"/>
        </w:rPr>
        <w:lastRenderedPageBreak/>
        <w:t>Observation #1:</w:t>
      </w:r>
      <w:r w:rsidRPr="00EE27AF">
        <w:rPr>
          <w:rFonts w:ascii="Arial" w:hAnsi="Arial" w:cs="Arial"/>
          <w:sz w:val="20"/>
          <w:szCs w:val="20"/>
        </w:rPr>
        <w:t xml:space="preserve"> Support for </w:t>
      </w:r>
      <w:r w:rsidR="00890A13" w:rsidRPr="00EE27AF">
        <w:rPr>
          <w:rFonts w:ascii="Arial" w:hAnsi="Arial" w:cs="Arial"/>
          <w:sz w:val="20"/>
          <w:szCs w:val="20"/>
        </w:rPr>
        <w:t>scenarios</w:t>
      </w:r>
      <w:r w:rsidRPr="00EE27AF">
        <w:rPr>
          <w:rFonts w:ascii="Arial" w:hAnsi="Arial" w:cs="Arial"/>
          <w:sz w:val="20"/>
          <w:szCs w:val="20"/>
        </w:rPr>
        <w:t xml:space="preserve"> 1 and 5 require a way for the SCEF to determine what PDN connection to use to send a MT non-IP packet</w:t>
      </w:r>
      <w:r w:rsidR="00EE27AF" w:rsidRPr="00EE27AF">
        <w:rPr>
          <w:rFonts w:ascii="Arial" w:hAnsi="Arial" w:cs="Arial"/>
          <w:sz w:val="20"/>
          <w:szCs w:val="20"/>
        </w:rPr>
        <w:t xml:space="preserve"> and a way for the SCS/AS to determine what application on the UE sen</w:t>
      </w:r>
      <w:r w:rsidR="00370EB4">
        <w:rPr>
          <w:rFonts w:ascii="Arial" w:hAnsi="Arial" w:cs="Arial"/>
          <w:sz w:val="20"/>
          <w:szCs w:val="20"/>
        </w:rPr>
        <w:t>t</w:t>
      </w:r>
      <w:r w:rsidR="00EE27AF" w:rsidRPr="00EE27AF">
        <w:rPr>
          <w:rFonts w:ascii="Arial" w:hAnsi="Arial" w:cs="Arial"/>
          <w:sz w:val="20"/>
          <w:szCs w:val="20"/>
        </w:rPr>
        <w:t xml:space="preserve"> the MO non-IP packet.</w:t>
      </w:r>
    </w:p>
    <w:p w14:paraId="1E152233" w14:textId="3CF798B6" w:rsidR="002122FE" w:rsidRPr="006663FA" w:rsidRDefault="006663FA" w:rsidP="002122FE">
      <w:pPr>
        <w:rPr>
          <w:rFonts w:ascii="Arial" w:hAnsi="Arial" w:cs="Arial"/>
          <w:sz w:val="20"/>
          <w:szCs w:val="20"/>
        </w:rPr>
      </w:pPr>
      <w:r w:rsidRPr="006663FA">
        <w:rPr>
          <w:rFonts w:ascii="Arial" w:hAnsi="Arial" w:cs="Arial"/>
          <w:sz w:val="20"/>
          <w:szCs w:val="20"/>
        </w:rPr>
        <w:fldChar w:fldCharType="begin"/>
      </w:r>
      <w:r w:rsidRPr="006663FA">
        <w:rPr>
          <w:rFonts w:ascii="Arial" w:hAnsi="Arial" w:cs="Arial"/>
          <w:sz w:val="20"/>
          <w:szCs w:val="20"/>
        </w:rPr>
        <w:instrText xml:space="preserve"> REF _Ref476754991 \h  \* MERGEFORMAT </w:instrText>
      </w:r>
      <w:r w:rsidRPr="006663FA">
        <w:rPr>
          <w:rFonts w:ascii="Arial" w:hAnsi="Arial" w:cs="Arial"/>
          <w:sz w:val="20"/>
          <w:szCs w:val="20"/>
        </w:rPr>
      </w:r>
      <w:r w:rsidRPr="006663FA">
        <w:rPr>
          <w:rFonts w:ascii="Arial" w:hAnsi="Arial" w:cs="Arial"/>
          <w:sz w:val="20"/>
          <w:szCs w:val="20"/>
        </w:rPr>
        <w:fldChar w:fldCharType="separate"/>
      </w:r>
      <w:r w:rsidRPr="006663FA">
        <w:rPr>
          <w:rFonts w:ascii="Arial" w:hAnsi="Arial" w:cs="Arial"/>
          <w:sz w:val="20"/>
          <w:szCs w:val="20"/>
        </w:rPr>
        <w:t xml:space="preserve">Figure </w:t>
      </w:r>
      <w:r w:rsidRPr="006663FA">
        <w:rPr>
          <w:rFonts w:ascii="Arial" w:hAnsi="Arial" w:cs="Arial"/>
          <w:noProof/>
          <w:sz w:val="20"/>
          <w:szCs w:val="20"/>
        </w:rPr>
        <w:t>2</w:t>
      </w:r>
      <w:r w:rsidRPr="006663FA">
        <w:rPr>
          <w:rFonts w:ascii="Arial" w:hAnsi="Arial" w:cs="Arial"/>
          <w:sz w:val="20"/>
          <w:szCs w:val="20"/>
        </w:rPr>
        <w:fldChar w:fldCharType="end"/>
      </w:r>
      <w:r w:rsidRPr="006663FA">
        <w:rPr>
          <w:rFonts w:ascii="Arial" w:hAnsi="Arial" w:cs="Arial"/>
          <w:sz w:val="20"/>
          <w:szCs w:val="20"/>
        </w:rPr>
        <w:t xml:space="preserve"> </w:t>
      </w:r>
      <w:r w:rsidR="002122FE" w:rsidRPr="006663FA">
        <w:rPr>
          <w:rFonts w:ascii="Arial" w:hAnsi="Arial" w:cs="Arial"/>
          <w:sz w:val="20"/>
          <w:szCs w:val="20"/>
        </w:rPr>
        <w:t xml:space="preserve">illustrates </w:t>
      </w:r>
      <w:r w:rsidR="00890A13" w:rsidRPr="006663FA">
        <w:rPr>
          <w:rFonts w:ascii="Arial" w:hAnsi="Arial" w:cs="Arial"/>
          <w:sz w:val="20"/>
          <w:szCs w:val="20"/>
        </w:rPr>
        <w:t>scenarios</w:t>
      </w:r>
      <w:r w:rsidR="002122FE" w:rsidRPr="006663FA">
        <w:rPr>
          <w:rFonts w:ascii="Arial" w:hAnsi="Arial" w:cs="Arial"/>
          <w:sz w:val="20"/>
          <w:szCs w:val="20"/>
        </w:rPr>
        <w:t xml:space="preserve"> </w:t>
      </w:r>
      <w:r>
        <w:rPr>
          <w:rFonts w:ascii="Arial" w:hAnsi="Arial" w:cs="Arial"/>
          <w:sz w:val="20"/>
          <w:szCs w:val="20"/>
        </w:rPr>
        <w:t>2</w:t>
      </w:r>
      <w:r w:rsidR="002122FE" w:rsidRPr="006663FA">
        <w:rPr>
          <w:rFonts w:ascii="Arial" w:hAnsi="Arial" w:cs="Arial"/>
          <w:sz w:val="20"/>
          <w:szCs w:val="20"/>
        </w:rPr>
        <w:t xml:space="preserve"> and </w:t>
      </w:r>
      <w:r>
        <w:rPr>
          <w:rFonts w:ascii="Arial" w:hAnsi="Arial" w:cs="Arial"/>
          <w:sz w:val="20"/>
          <w:szCs w:val="20"/>
        </w:rPr>
        <w:t>6</w:t>
      </w:r>
      <w:r w:rsidR="002122FE" w:rsidRPr="006663FA">
        <w:rPr>
          <w:rFonts w:ascii="Arial" w:hAnsi="Arial" w:cs="Arial"/>
          <w:sz w:val="20"/>
          <w:szCs w:val="20"/>
        </w:rPr>
        <w:t xml:space="preserve"> where 2 UE applicat</w:t>
      </w:r>
      <w:r>
        <w:rPr>
          <w:rFonts w:ascii="Arial" w:hAnsi="Arial" w:cs="Arial"/>
          <w:sz w:val="20"/>
          <w:szCs w:val="20"/>
        </w:rPr>
        <w:t xml:space="preserve">ions are communicating with different </w:t>
      </w:r>
      <w:r w:rsidR="002122FE" w:rsidRPr="006663FA">
        <w:rPr>
          <w:rFonts w:ascii="Arial" w:hAnsi="Arial" w:cs="Arial"/>
          <w:sz w:val="20"/>
          <w:szCs w:val="20"/>
        </w:rPr>
        <w:t>SCS/AS</w:t>
      </w:r>
      <w:r>
        <w:rPr>
          <w:rFonts w:ascii="Arial" w:hAnsi="Arial" w:cs="Arial"/>
          <w:sz w:val="20"/>
          <w:szCs w:val="20"/>
        </w:rPr>
        <w:t>’s</w:t>
      </w:r>
      <w:r w:rsidR="002122FE" w:rsidRPr="006663FA">
        <w:rPr>
          <w:rFonts w:ascii="Arial" w:hAnsi="Arial" w:cs="Arial"/>
          <w:sz w:val="20"/>
          <w:szCs w:val="20"/>
        </w:rPr>
        <w:t xml:space="preserve">.  </w:t>
      </w:r>
      <w:r>
        <w:rPr>
          <w:rFonts w:ascii="Arial" w:hAnsi="Arial" w:cs="Arial"/>
          <w:sz w:val="20"/>
          <w:szCs w:val="20"/>
        </w:rPr>
        <w:t xml:space="preserve">In </w:t>
      </w:r>
      <w:r w:rsidRPr="00370EB4">
        <w:rPr>
          <w:rFonts w:ascii="Arial" w:hAnsi="Arial" w:cs="Arial"/>
          <w:sz w:val="20"/>
          <w:szCs w:val="20"/>
        </w:rPr>
        <w:t xml:space="preserve">addition to the MT problem presented in </w:t>
      </w:r>
      <w:r w:rsidR="00370EB4" w:rsidRPr="00370EB4">
        <w:rPr>
          <w:rFonts w:ascii="Arial" w:hAnsi="Arial" w:cs="Arial"/>
          <w:sz w:val="20"/>
          <w:szCs w:val="20"/>
        </w:rPr>
        <w:fldChar w:fldCharType="begin"/>
      </w:r>
      <w:r w:rsidR="00370EB4" w:rsidRPr="00370EB4">
        <w:rPr>
          <w:rFonts w:ascii="Arial" w:hAnsi="Arial" w:cs="Arial"/>
          <w:sz w:val="20"/>
          <w:szCs w:val="20"/>
        </w:rPr>
        <w:instrText xml:space="preserve"> REF _Ref476755029 \h  \* MERGEFORMAT </w:instrText>
      </w:r>
      <w:r w:rsidR="00370EB4" w:rsidRPr="00370EB4">
        <w:rPr>
          <w:rFonts w:ascii="Arial" w:hAnsi="Arial" w:cs="Arial"/>
          <w:sz w:val="20"/>
          <w:szCs w:val="20"/>
        </w:rPr>
      </w:r>
      <w:r w:rsidR="00370EB4" w:rsidRPr="00370EB4">
        <w:rPr>
          <w:rFonts w:ascii="Arial" w:hAnsi="Arial" w:cs="Arial"/>
          <w:sz w:val="20"/>
          <w:szCs w:val="20"/>
        </w:rPr>
        <w:fldChar w:fldCharType="separate"/>
      </w:r>
      <w:r w:rsidR="00370EB4" w:rsidRPr="00370EB4">
        <w:rPr>
          <w:rFonts w:ascii="Arial" w:hAnsi="Arial" w:cs="Arial"/>
          <w:sz w:val="20"/>
        </w:rPr>
        <w:t xml:space="preserve">Figure </w:t>
      </w:r>
      <w:r w:rsidR="00370EB4" w:rsidRPr="00370EB4">
        <w:rPr>
          <w:rFonts w:ascii="Arial" w:hAnsi="Arial" w:cs="Arial"/>
          <w:noProof/>
          <w:sz w:val="20"/>
        </w:rPr>
        <w:t>1</w:t>
      </w:r>
      <w:r w:rsidR="00370EB4" w:rsidRPr="00370EB4">
        <w:rPr>
          <w:rFonts w:ascii="Arial" w:hAnsi="Arial" w:cs="Arial"/>
          <w:sz w:val="20"/>
          <w:szCs w:val="20"/>
        </w:rPr>
        <w:fldChar w:fldCharType="end"/>
      </w:r>
      <w:r w:rsidRPr="00370EB4">
        <w:rPr>
          <w:rFonts w:ascii="Arial" w:hAnsi="Arial" w:cs="Arial"/>
          <w:sz w:val="20"/>
          <w:szCs w:val="20"/>
        </w:rPr>
        <w:t xml:space="preserve">, this scenario presents a </w:t>
      </w:r>
      <w:r w:rsidR="00C0517F">
        <w:rPr>
          <w:rFonts w:ascii="Arial" w:hAnsi="Arial" w:cs="Arial"/>
          <w:sz w:val="20"/>
          <w:szCs w:val="20"/>
        </w:rPr>
        <w:t xml:space="preserve">different </w:t>
      </w:r>
      <w:r w:rsidR="00890A13" w:rsidRPr="00370EB4">
        <w:rPr>
          <w:rFonts w:ascii="Arial" w:hAnsi="Arial" w:cs="Arial"/>
          <w:sz w:val="20"/>
          <w:szCs w:val="20"/>
        </w:rPr>
        <w:t>problem</w:t>
      </w:r>
      <w:r w:rsidRPr="00370EB4">
        <w:rPr>
          <w:rFonts w:ascii="Arial" w:hAnsi="Arial" w:cs="Arial"/>
          <w:sz w:val="20"/>
          <w:szCs w:val="20"/>
        </w:rPr>
        <w:t xml:space="preserve"> for MO data.  </w:t>
      </w:r>
      <w:r w:rsidR="00890A13" w:rsidRPr="00370EB4">
        <w:rPr>
          <w:rFonts w:ascii="Arial" w:hAnsi="Arial" w:cs="Arial"/>
          <w:sz w:val="20"/>
        </w:rPr>
        <w:t>When</w:t>
      </w:r>
      <w:r w:rsidRPr="00370EB4">
        <w:rPr>
          <w:rFonts w:ascii="Arial" w:hAnsi="Arial" w:cs="Arial"/>
          <w:sz w:val="20"/>
        </w:rPr>
        <w:t xml:space="preserve"> the SCEF receives MO Data from the UE, the SCEF has no way of determining what SCS/AS the data should be routed</w:t>
      </w:r>
      <w:r w:rsidRPr="006663FA">
        <w:rPr>
          <w:rFonts w:ascii="Arial" w:hAnsi="Arial" w:cs="Arial"/>
          <w:sz w:val="20"/>
        </w:rPr>
        <w:t xml:space="preserve"> to</w:t>
      </w:r>
      <w:r>
        <w:rPr>
          <w:rFonts w:ascii="Arial" w:hAnsi="Arial" w:cs="Arial"/>
          <w:sz w:val="20"/>
        </w:rPr>
        <w:t>.</w:t>
      </w:r>
    </w:p>
    <w:p w14:paraId="2BCDCB55" w14:textId="77777777" w:rsidR="002122FE" w:rsidRDefault="002122FE" w:rsidP="002122FE">
      <w:pPr>
        <w:rPr>
          <w:rFonts w:ascii="Arial" w:hAnsi="Arial" w:cs="Arial"/>
          <w:sz w:val="20"/>
          <w:szCs w:val="20"/>
        </w:rPr>
      </w:pPr>
    </w:p>
    <w:bookmarkStart w:id="1" w:name="_Ref476754914"/>
    <w:p w14:paraId="678E1234" w14:textId="77777777" w:rsidR="006663FA" w:rsidRDefault="002122FE" w:rsidP="006663FA">
      <w:pPr>
        <w:keepNext/>
        <w:jc w:val="center"/>
      </w:pPr>
      <w:r>
        <w:object w:dxaOrig="15485" w:dyaOrig="4008" w14:anchorId="0C9A7F5F">
          <v:shape id="_x0000_i1026" type="#_x0000_t75" style="width:468.65pt;height:121.35pt" o:ole="">
            <v:imagedata r:id="rId10" o:title=""/>
          </v:shape>
          <o:OLEObject Type="Embed" ProgID="Visio.Drawing.15" ShapeID="_x0000_i1026" DrawAspect="Content" ObjectID="_1551266641" r:id="rId11"/>
        </w:object>
      </w:r>
      <w:bookmarkEnd w:id="1"/>
    </w:p>
    <w:p w14:paraId="0376DBB5" w14:textId="57C6396B" w:rsidR="002122FE" w:rsidRPr="006663FA" w:rsidRDefault="006663FA" w:rsidP="006663FA">
      <w:pPr>
        <w:pStyle w:val="Caption"/>
        <w:jc w:val="center"/>
        <w:rPr>
          <w:rFonts w:ascii="Arial" w:hAnsi="Arial" w:cs="Arial"/>
          <w:b/>
          <w:i w:val="0"/>
          <w:color w:val="auto"/>
          <w:sz w:val="20"/>
          <w:szCs w:val="20"/>
        </w:rPr>
      </w:pPr>
      <w:bookmarkStart w:id="2" w:name="_Ref476754991"/>
      <w:r w:rsidRPr="006663FA">
        <w:rPr>
          <w:rFonts w:ascii="Arial" w:hAnsi="Arial" w:cs="Arial"/>
          <w:b/>
          <w:i w:val="0"/>
          <w:color w:val="auto"/>
          <w:sz w:val="20"/>
        </w:rPr>
        <w:t xml:space="preserve">Figure </w:t>
      </w:r>
      <w:r w:rsidRPr="006663FA">
        <w:rPr>
          <w:rFonts w:ascii="Arial" w:hAnsi="Arial" w:cs="Arial"/>
          <w:b/>
          <w:i w:val="0"/>
          <w:color w:val="auto"/>
          <w:sz w:val="20"/>
        </w:rPr>
        <w:fldChar w:fldCharType="begin"/>
      </w:r>
      <w:r w:rsidRPr="006663FA">
        <w:rPr>
          <w:rFonts w:ascii="Arial" w:hAnsi="Arial" w:cs="Arial"/>
          <w:b/>
          <w:i w:val="0"/>
          <w:color w:val="auto"/>
          <w:sz w:val="20"/>
        </w:rPr>
        <w:instrText xml:space="preserve"> SEQ Figure \* ARABIC </w:instrText>
      </w:r>
      <w:r w:rsidRPr="006663FA">
        <w:rPr>
          <w:rFonts w:ascii="Arial" w:hAnsi="Arial" w:cs="Arial"/>
          <w:b/>
          <w:i w:val="0"/>
          <w:color w:val="auto"/>
          <w:sz w:val="20"/>
        </w:rPr>
        <w:fldChar w:fldCharType="separate"/>
      </w:r>
      <w:r w:rsidRPr="006663FA">
        <w:rPr>
          <w:rFonts w:ascii="Arial" w:hAnsi="Arial" w:cs="Arial"/>
          <w:b/>
          <w:i w:val="0"/>
          <w:noProof/>
          <w:color w:val="auto"/>
          <w:sz w:val="20"/>
        </w:rPr>
        <w:t>2</w:t>
      </w:r>
      <w:r w:rsidRPr="006663FA">
        <w:rPr>
          <w:rFonts w:ascii="Arial" w:hAnsi="Arial" w:cs="Arial"/>
          <w:b/>
          <w:i w:val="0"/>
          <w:color w:val="auto"/>
          <w:sz w:val="20"/>
        </w:rPr>
        <w:fldChar w:fldCharType="end"/>
      </w:r>
      <w:bookmarkEnd w:id="2"/>
    </w:p>
    <w:p w14:paraId="489733BB" w14:textId="72A127BD" w:rsidR="00E15B59" w:rsidRPr="00E15B59" w:rsidRDefault="00E15B59" w:rsidP="00E15B59">
      <w:pPr>
        <w:rPr>
          <w:rFonts w:ascii="Arial" w:hAnsi="Arial" w:cs="Arial"/>
          <w:sz w:val="20"/>
          <w:szCs w:val="20"/>
        </w:rPr>
      </w:pPr>
      <w:r w:rsidRPr="00E15B59">
        <w:rPr>
          <w:rFonts w:ascii="Arial" w:hAnsi="Arial" w:cs="Arial"/>
          <w:b/>
          <w:sz w:val="20"/>
          <w:szCs w:val="20"/>
          <w:u w:val="single"/>
        </w:rPr>
        <w:t>Observation #2:</w:t>
      </w:r>
      <w:r w:rsidRPr="00E15B59">
        <w:rPr>
          <w:rFonts w:ascii="Arial" w:hAnsi="Arial" w:cs="Arial"/>
          <w:sz w:val="20"/>
          <w:szCs w:val="20"/>
        </w:rPr>
        <w:t xml:space="preserve"> Support for </w:t>
      </w:r>
      <w:r w:rsidR="00890A13" w:rsidRPr="00E15B59">
        <w:rPr>
          <w:rFonts w:ascii="Arial" w:hAnsi="Arial" w:cs="Arial"/>
          <w:sz w:val="20"/>
          <w:szCs w:val="20"/>
        </w:rPr>
        <w:t>scenarios</w:t>
      </w:r>
      <w:r w:rsidRPr="00E15B59">
        <w:rPr>
          <w:rFonts w:ascii="Arial" w:hAnsi="Arial" w:cs="Arial"/>
          <w:sz w:val="20"/>
          <w:szCs w:val="20"/>
        </w:rPr>
        <w:t xml:space="preserve"> 2 and 6 require a way for the SCEF to determine what PDN connection to use to send a MT non-IP packet and a way for the SCEF to determine what SCS/AS to send the</w:t>
      </w:r>
      <w:r w:rsidR="00A927A0">
        <w:rPr>
          <w:rFonts w:ascii="Arial" w:hAnsi="Arial" w:cs="Arial"/>
          <w:sz w:val="20"/>
          <w:szCs w:val="20"/>
        </w:rPr>
        <w:t xml:space="preserve"> MO non-IP packet</w:t>
      </w:r>
      <w:r w:rsidRPr="00E15B59">
        <w:rPr>
          <w:rFonts w:ascii="Arial" w:hAnsi="Arial" w:cs="Arial"/>
          <w:sz w:val="20"/>
          <w:szCs w:val="20"/>
        </w:rPr>
        <w:t xml:space="preserve"> to.</w:t>
      </w:r>
    </w:p>
    <w:p w14:paraId="3A3B7D00" w14:textId="5015EF0B" w:rsidR="006663FA" w:rsidRPr="00E15B59" w:rsidRDefault="006663FA" w:rsidP="006663FA">
      <w:pPr>
        <w:rPr>
          <w:rFonts w:ascii="Arial" w:hAnsi="Arial" w:cs="Arial"/>
          <w:sz w:val="20"/>
          <w:szCs w:val="20"/>
        </w:rPr>
      </w:pPr>
      <w:r w:rsidRPr="00E15B59">
        <w:rPr>
          <w:rFonts w:ascii="Arial" w:hAnsi="Arial" w:cs="Arial"/>
          <w:sz w:val="20"/>
          <w:szCs w:val="20"/>
        </w:rPr>
        <w:fldChar w:fldCharType="begin"/>
      </w:r>
      <w:r w:rsidRPr="00E15B59">
        <w:rPr>
          <w:rFonts w:ascii="Arial" w:hAnsi="Arial" w:cs="Arial"/>
          <w:sz w:val="20"/>
          <w:szCs w:val="20"/>
        </w:rPr>
        <w:instrText xml:space="preserve"> REF _Ref476755387 \h  \* MERGEFORMAT </w:instrText>
      </w:r>
      <w:r w:rsidRPr="00E15B59">
        <w:rPr>
          <w:rFonts w:ascii="Arial" w:hAnsi="Arial" w:cs="Arial"/>
          <w:sz w:val="20"/>
          <w:szCs w:val="20"/>
        </w:rPr>
      </w:r>
      <w:r w:rsidRPr="00E15B59">
        <w:rPr>
          <w:rFonts w:ascii="Arial" w:hAnsi="Arial" w:cs="Arial"/>
          <w:sz w:val="20"/>
          <w:szCs w:val="20"/>
        </w:rPr>
        <w:fldChar w:fldCharType="separate"/>
      </w:r>
      <w:r w:rsidRPr="00E15B59">
        <w:rPr>
          <w:rFonts w:ascii="Arial" w:hAnsi="Arial" w:cs="Arial"/>
          <w:sz w:val="20"/>
          <w:szCs w:val="20"/>
        </w:rPr>
        <w:t xml:space="preserve">Figure </w:t>
      </w:r>
      <w:r w:rsidRPr="00E15B59">
        <w:rPr>
          <w:rFonts w:ascii="Arial" w:hAnsi="Arial" w:cs="Arial"/>
          <w:noProof/>
          <w:sz w:val="20"/>
          <w:szCs w:val="20"/>
        </w:rPr>
        <w:t>3</w:t>
      </w:r>
      <w:r w:rsidRPr="00E15B59">
        <w:rPr>
          <w:rFonts w:ascii="Arial" w:hAnsi="Arial" w:cs="Arial"/>
          <w:sz w:val="20"/>
          <w:szCs w:val="20"/>
        </w:rPr>
        <w:fldChar w:fldCharType="end"/>
      </w:r>
      <w:r w:rsidRPr="00E15B59">
        <w:rPr>
          <w:rFonts w:ascii="Arial" w:hAnsi="Arial" w:cs="Arial"/>
          <w:sz w:val="20"/>
          <w:szCs w:val="20"/>
        </w:rPr>
        <w:t xml:space="preserve"> illustrates </w:t>
      </w:r>
      <w:r w:rsidR="00890A13" w:rsidRPr="00E15B59">
        <w:rPr>
          <w:rFonts w:ascii="Arial" w:hAnsi="Arial" w:cs="Arial"/>
          <w:sz w:val="20"/>
          <w:szCs w:val="20"/>
        </w:rPr>
        <w:t>scenarios</w:t>
      </w:r>
      <w:r w:rsidRPr="00E15B59">
        <w:rPr>
          <w:rFonts w:ascii="Arial" w:hAnsi="Arial" w:cs="Arial"/>
          <w:sz w:val="20"/>
          <w:szCs w:val="20"/>
        </w:rPr>
        <w:t xml:space="preserve"> 3 and 7 where 1 UE application is communicating with the two SCS/AS’s.  In this scenario, when the SCEF receives MT Data from the SCS/AS, the SCEF has no way of determining what PDN connection the data should be routed to</w:t>
      </w:r>
      <w:r w:rsidR="00546459" w:rsidRPr="00E15B59">
        <w:rPr>
          <w:rFonts w:ascii="Arial" w:hAnsi="Arial" w:cs="Arial"/>
          <w:sz w:val="20"/>
          <w:szCs w:val="20"/>
        </w:rPr>
        <w:t xml:space="preserve"> and when the SCEF receives MO Data from the UE, the SCEF has no way of determining what SCS/AS connection the data should be routed to</w:t>
      </w:r>
      <w:r w:rsidRPr="00E15B59">
        <w:rPr>
          <w:rFonts w:ascii="Arial" w:hAnsi="Arial" w:cs="Arial"/>
          <w:sz w:val="20"/>
          <w:szCs w:val="20"/>
        </w:rPr>
        <w:t>.</w:t>
      </w:r>
    </w:p>
    <w:p w14:paraId="17372D43" w14:textId="77777777" w:rsidR="006663FA" w:rsidRDefault="006663FA" w:rsidP="006663FA">
      <w:pPr>
        <w:rPr>
          <w:rFonts w:ascii="Arial" w:hAnsi="Arial" w:cs="Arial"/>
          <w:sz w:val="20"/>
          <w:szCs w:val="20"/>
        </w:rPr>
      </w:pPr>
    </w:p>
    <w:p w14:paraId="3AD02906" w14:textId="4662B8CD" w:rsidR="006663FA" w:rsidRDefault="006663FA" w:rsidP="006663FA">
      <w:pPr>
        <w:keepNext/>
        <w:jc w:val="center"/>
      </w:pPr>
      <w:r>
        <w:object w:dxaOrig="15485" w:dyaOrig="4008" w14:anchorId="6FDE3245">
          <v:shape id="_x0000_i1027" type="#_x0000_t75" style="width:468.65pt;height:121.35pt" o:ole="">
            <v:imagedata r:id="rId12" o:title=""/>
          </v:shape>
          <o:OLEObject Type="Embed" ProgID="Visio.Drawing.15" ShapeID="_x0000_i1027" DrawAspect="Content" ObjectID="_1551266642" r:id="rId13"/>
        </w:object>
      </w:r>
    </w:p>
    <w:p w14:paraId="5EC2A22B" w14:textId="77777777" w:rsidR="006663FA" w:rsidRPr="006663FA" w:rsidRDefault="006663FA" w:rsidP="006663FA">
      <w:pPr>
        <w:pStyle w:val="Caption"/>
        <w:jc w:val="center"/>
        <w:rPr>
          <w:rFonts w:ascii="Arial" w:hAnsi="Arial" w:cs="Arial"/>
          <w:b/>
          <w:i w:val="0"/>
          <w:color w:val="auto"/>
          <w:sz w:val="20"/>
          <w:szCs w:val="20"/>
        </w:rPr>
      </w:pPr>
      <w:bookmarkStart w:id="3" w:name="_Ref476755387"/>
      <w:r w:rsidRPr="006663FA">
        <w:rPr>
          <w:rFonts w:ascii="Arial" w:hAnsi="Arial" w:cs="Arial"/>
          <w:b/>
          <w:i w:val="0"/>
          <w:color w:val="auto"/>
          <w:sz w:val="20"/>
        </w:rPr>
        <w:t xml:space="preserve">Figure </w:t>
      </w:r>
      <w:r w:rsidRPr="006663FA">
        <w:rPr>
          <w:rFonts w:ascii="Arial" w:hAnsi="Arial" w:cs="Arial"/>
          <w:b/>
          <w:i w:val="0"/>
          <w:color w:val="auto"/>
          <w:sz w:val="20"/>
        </w:rPr>
        <w:fldChar w:fldCharType="begin"/>
      </w:r>
      <w:r w:rsidRPr="006663FA">
        <w:rPr>
          <w:rFonts w:ascii="Arial" w:hAnsi="Arial" w:cs="Arial"/>
          <w:b/>
          <w:i w:val="0"/>
          <w:color w:val="auto"/>
          <w:sz w:val="20"/>
        </w:rPr>
        <w:instrText xml:space="preserve"> SEQ Figure \* ARABIC </w:instrText>
      </w:r>
      <w:r w:rsidRPr="006663FA">
        <w:rPr>
          <w:rFonts w:ascii="Arial" w:hAnsi="Arial" w:cs="Arial"/>
          <w:b/>
          <w:i w:val="0"/>
          <w:color w:val="auto"/>
          <w:sz w:val="20"/>
        </w:rPr>
        <w:fldChar w:fldCharType="separate"/>
      </w:r>
      <w:r>
        <w:rPr>
          <w:rFonts w:ascii="Arial" w:hAnsi="Arial" w:cs="Arial"/>
          <w:b/>
          <w:i w:val="0"/>
          <w:noProof/>
          <w:color w:val="auto"/>
          <w:sz w:val="20"/>
        </w:rPr>
        <w:t>3</w:t>
      </w:r>
      <w:r w:rsidRPr="006663FA">
        <w:rPr>
          <w:rFonts w:ascii="Arial" w:hAnsi="Arial" w:cs="Arial"/>
          <w:b/>
          <w:i w:val="0"/>
          <w:color w:val="auto"/>
          <w:sz w:val="20"/>
        </w:rPr>
        <w:fldChar w:fldCharType="end"/>
      </w:r>
      <w:bookmarkEnd w:id="3"/>
    </w:p>
    <w:p w14:paraId="69886257" w14:textId="1251A1BE" w:rsidR="00E15B59" w:rsidRPr="00E15B59" w:rsidRDefault="00E15B59" w:rsidP="00E15B59">
      <w:pPr>
        <w:rPr>
          <w:rFonts w:ascii="Arial" w:hAnsi="Arial" w:cs="Arial"/>
          <w:sz w:val="20"/>
          <w:szCs w:val="20"/>
        </w:rPr>
      </w:pPr>
      <w:r w:rsidRPr="00E15B59">
        <w:rPr>
          <w:rFonts w:ascii="Arial" w:hAnsi="Arial" w:cs="Arial"/>
          <w:b/>
          <w:sz w:val="20"/>
          <w:szCs w:val="20"/>
          <w:u w:val="single"/>
        </w:rPr>
        <w:t>Observation #3:</w:t>
      </w:r>
      <w:r w:rsidRPr="00E15B59">
        <w:rPr>
          <w:rFonts w:ascii="Arial" w:hAnsi="Arial" w:cs="Arial"/>
          <w:sz w:val="20"/>
          <w:szCs w:val="20"/>
        </w:rPr>
        <w:t xml:space="preserve"> Support for </w:t>
      </w:r>
      <w:r w:rsidR="00890A13" w:rsidRPr="00E15B59">
        <w:rPr>
          <w:rFonts w:ascii="Arial" w:hAnsi="Arial" w:cs="Arial"/>
          <w:sz w:val="20"/>
          <w:szCs w:val="20"/>
        </w:rPr>
        <w:t>scenarios</w:t>
      </w:r>
      <w:r w:rsidRPr="00E15B59">
        <w:rPr>
          <w:rFonts w:ascii="Arial" w:hAnsi="Arial" w:cs="Arial"/>
          <w:sz w:val="20"/>
          <w:szCs w:val="20"/>
        </w:rPr>
        <w:t xml:space="preserve"> 3 and 7 require a way for the SCEF to determine what PDN connection to use to send a MT non-IP packet and a way for the SCEF to determine what SCS/AS to send the </w:t>
      </w:r>
      <w:r w:rsidR="00A927A0">
        <w:rPr>
          <w:rFonts w:ascii="Arial" w:hAnsi="Arial" w:cs="Arial"/>
          <w:sz w:val="20"/>
          <w:szCs w:val="20"/>
        </w:rPr>
        <w:t>MO non-IP packet</w:t>
      </w:r>
      <w:r w:rsidR="00A927A0" w:rsidRPr="00E15B59">
        <w:rPr>
          <w:rFonts w:ascii="Arial" w:hAnsi="Arial" w:cs="Arial"/>
          <w:sz w:val="20"/>
          <w:szCs w:val="20"/>
        </w:rPr>
        <w:t xml:space="preserve"> </w:t>
      </w:r>
      <w:r w:rsidRPr="00E15B59">
        <w:rPr>
          <w:rFonts w:ascii="Arial" w:hAnsi="Arial" w:cs="Arial"/>
          <w:sz w:val="20"/>
          <w:szCs w:val="20"/>
        </w:rPr>
        <w:t>to.</w:t>
      </w:r>
    </w:p>
    <w:p w14:paraId="0AAF3F69" w14:textId="77777777" w:rsidR="002122FE" w:rsidRPr="00E15B59" w:rsidRDefault="002122FE">
      <w:pPr>
        <w:rPr>
          <w:rFonts w:ascii="Arial" w:hAnsi="Arial" w:cs="Arial"/>
          <w:sz w:val="20"/>
          <w:szCs w:val="20"/>
        </w:rPr>
      </w:pPr>
    </w:p>
    <w:p w14:paraId="1B873F36" w14:textId="2F894561" w:rsidR="00546459" w:rsidRPr="00E15B59" w:rsidRDefault="00546459" w:rsidP="00546459">
      <w:pPr>
        <w:rPr>
          <w:rFonts w:ascii="Arial" w:hAnsi="Arial" w:cs="Arial"/>
          <w:sz w:val="20"/>
          <w:szCs w:val="20"/>
        </w:rPr>
      </w:pPr>
      <w:r w:rsidRPr="00E15B59">
        <w:rPr>
          <w:rFonts w:ascii="Arial" w:hAnsi="Arial" w:cs="Arial"/>
          <w:sz w:val="20"/>
          <w:szCs w:val="20"/>
        </w:rPr>
        <w:lastRenderedPageBreak/>
        <w:fldChar w:fldCharType="begin"/>
      </w:r>
      <w:r w:rsidRPr="00E15B59">
        <w:rPr>
          <w:rFonts w:ascii="Arial" w:hAnsi="Arial" w:cs="Arial"/>
          <w:sz w:val="20"/>
          <w:szCs w:val="20"/>
        </w:rPr>
        <w:instrText xml:space="preserve"> REF _Ref476755565 \h  \* MERGEFORMAT </w:instrText>
      </w:r>
      <w:r w:rsidRPr="00E15B59">
        <w:rPr>
          <w:rFonts w:ascii="Arial" w:hAnsi="Arial" w:cs="Arial"/>
          <w:sz w:val="20"/>
          <w:szCs w:val="20"/>
        </w:rPr>
      </w:r>
      <w:r w:rsidRPr="00E15B59">
        <w:rPr>
          <w:rFonts w:ascii="Arial" w:hAnsi="Arial" w:cs="Arial"/>
          <w:sz w:val="20"/>
          <w:szCs w:val="20"/>
        </w:rPr>
        <w:fldChar w:fldCharType="separate"/>
      </w:r>
      <w:r w:rsidRPr="00E15B59">
        <w:rPr>
          <w:rFonts w:ascii="Arial" w:hAnsi="Arial" w:cs="Arial"/>
          <w:sz w:val="20"/>
          <w:szCs w:val="20"/>
        </w:rPr>
        <w:t xml:space="preserve">Figure </w:t>
      </w:r>
      <w:r w:rsidRPr="00E15B59">
        <w:rPr>
          <w:rFonts w:ascii="Arial" w:hAnsi="Arial" w:cs="Arial"/>
          <w:noProof/>
          <w:sz w:val="20"/>
          <w:szCs w:val="20"/>
        </w:rPr>
        <w:t>4</w:t>
      </w:r>
      <w:r w:rsidRPr="00E15B59">
        <w:rPr>
          <w:rFonts w:ascii="Arial" w:hAnsi="Arial" w:cs="Arial"/>
          <w:sz w:val="20"/>
          <w:szCs w:val="20"/>
        </w:rPr>
        <w:fldChar w:fldCharType="end"/>
      </w:r>
      <w:r w:rsidRPr="00E15B59">
        <w:rPr>
          <w:rFonts w:ascii="Arial" w:hAnsi="Arial" w:cs="Arial"/>
          <w:sz w:val="20"/>
          <w:szCs w:val="20"/>
        </w:rPr>
        <w:t xml:space="preserve"> illustrates </w:t>
      </w:r>
      <w:r w:rsidR="00890A13" w:rsidRPr="00E15B59">
        <w:rPr>
          <w:rFonts w:ascii="Arial" w:hAnsi="Arial" w:cs="Arial"/>
          <w:sz w:val="20"/>
          <w:szCs w:val="20"/>
        </w:rPr>
        <w:t>scenarios</w:t>
      </w:r>
      <w:r w:rsidRPr="00E15B59">
        <w:rPr>
          <w:rFonts w:ascii="Arial" w:hAnsi="Arial" w:cs="Arial"/>
          <w:sz w:val="20"/>
          <w:szCs w:val="20"/>
        </w:rPr>
        <w:t xml:space="preserve"> 4 and 8 where 2 UE application</w:t>
      </w:r>
      <w:r w:rsidR="00C9179B">
        <w:rPr>
          <w:rFonts w:ascii="Arial" w:hAnsi="Arial" w:cs="Arial"/>
          <w:sz w:val="20"/>
          <w:szCs w:val="20"/>
        </w:rPr>
        <w:t>s</w:t>
      </w:r>
      <w:r w:rsidRPr="00E15B59">
        <w:rPr>
          <w:rFonts w:ascii="Arial" w:hAnsi="Arial" w:cs="Arial"/>
          <w:sz w:val="20"/>
          <w:szCs w:val="20"/>
        </w:rPr>
        <w:t xml:space="preserve"> are communicating with the two SCS/AS’s via the same PDN connection.  In this scenario, when the UE receives MT Data from the SCS/AS, the UE has no way of determining what application the </w:t>
      </w:r>
      <w:r w:rsidR="00A927A0">
        <w:rPr>
          <w:rFonts w:ascii="Arial" w:hAnsi="Arial" w:cs="Arial"/>
          <w:sz w:val="20"/>
          <w:szCs w:val="20"/>
        </w:rPr>
        <w:t>MT non-IP packet</w:t>
      </w:r>
      <w:r w:rsidR="00A927A0" w:rsidRPr="00E15B59">
        <w:rPr>
          <w:rFonts w:ascii="Arial" w:hAnsi="Arial" w:cs="Arial"/>
          <w:sz w:val="20"/>
          <w:szCs w:val="20"/>
        </w:rPr>
        <w:t xml:space="preserve"> </w:t>
      </w:r>
      <w:r w:rsidRPr="00E15B59">
        <w:rPr>
          <w:rFonts w:ascii="Arial" w:hAnsi="Arial" w:cs="Arial"/>
          <w:sz w:val="20"/>
          <w:szCs w:val="20"/>
        </w:rPr>
        <w:t xml:space="preserve">should be routed to and when the SCEF receives </w:t>
      </w:r>
      <w:r w:rsidR="00A927A0">
        <w:rPr>
          <w:rFonts w:ascii="Arial" w:hAnsi="Arial" w:cs="Arial"/>
          <w:sz w:val="20"/>
          <w:szCs w:val="20"/>
        </w:rPr>
        <w:t>MT</w:t>
      </w:r>
      <w:r w:rsidRPr="00E15B59">
        <w:rPr>
          <w:rFonts w:ascii="Arial" w:hAnsi="Arial" w:cs="Arial"/>
          <w:sz w:val="20"/>
          <w:szCs w:val="20"/>
        </w:rPr>
        <w:t xml:space="preserve"> Data from the UE, the SCEF has no way of determining what SCS/AS the </w:t>
      </w:r>
      <w:r w:rsidR="00A927A0">
        <w:rPr>
          <w:rFonts w:ascii="Arial" w:hAnsi="Arial" w:cs="Arial"/>
          <w:sz w:val="20"/>
          <w:szCs w:val="20"/>
        </w:rPr>
        <w:t>MO non-IP packet</w:t>
      </w:r>
      <w:r w:rsidR="00A927A0" w:rsidRPr="00E15B59">
        <w:rPr>
          <w:rFonts w:ascii="Arial" w:hAnsi="Arial" w:cs="Arial"/>
          <w:sz w:val="20"/>
          <w:szCs w:val="20"/>
        </w:rPr>
        <w:t xml:space="preserve"> </w:t>
      </w:r>
      <w:r w:rsidRPr="00E15B59">
        <w:rPr>
          <w:rFonts w:ascii="Arial" w:hAnsi="Arial" w:cs="Arial"/>
          <w:sz w:val="20"/>
          <w:szCs w:val="20"/>
        </w:rPr>
        <w:t>should be routed to.</w:t>
      </w:r>
    </w:p>
    <w:p w14:paraId="2E90AD45" w14:textId="77777777" w:rsidR="00546459" w:rsidRDefault="00546459" w:rsidP="00546459">
      <w:pPr>
        <w:rPr>
          <w:rFonts w:ascii="Arial" w:hAnsi="Arial" w:cs="Arial"/>
          <w:sz w:val="20"/>
          <w:szCs w:val="20"/>
        </w:rPr>
      </w:pPr>
    </w:p>
    <w:p w14:paraId="7F5401CF" w14:textId="7D15D4C4" w:rsidR="00546459" w:rsidRDefault="00546459" w:rsidP="00546459">
      <w:pPr>
        <w:keepNext/>
        <w:jc w:val="center"/>
      </w:pPr>
      <w:r>
        <w:object w:dxaOrig="15485" w:dyaOrig="4008" w14:anchorId="26516472">
          <v:shape id="_x0000_i1028" type="#_x0000_t75" style="width:468.65pt;height:121.35pt" o:ole="">
            <v:imagedata r:id="rId14" o:title=""/>
          </v:shape>
          <o:OLEObject Type="Embed" ProgID="Visio.Drawing.15" ShapeID="_x0000_i1028" DrawAspect="Content" ObjectID="_1551266643" r:id="rId15"/>
        </w:object>
      </w:r>
    </w:p>
    <w:p w14:paraId="54D668EB" w14:textId="77777777" w:rsidR="00546459" w:rsidRPr="006663FA" w:rsidRDefault="00546459" w:rsidP="00546459">
      <w:pPr>
        <w:pStyle w:val="Caption"/>
        <w:jc w:val="center"/>
        <w:rPr>
          <w:rFonts w:ascii="Arial" w:hAnsi="Arial" w:cs="Arial"/>
          <w:b/>
          <w:i w:val="0"/>
          <w:color w:val="auto"/>
          <w:sz w:val="20"/>
          <w:szCs w:val="20"/>
        </w:rPr>
      </w:pPr>
      <w:bookmarkStart w:id="4" w:name="_Ref476755565"/>
      <w:r w:rsidRPr="006663FA">
        <w:rPr>
          <w:rFonts w:ascii="Arial" w:hAnsi="Arial" w:cs="Arial"/>
          <w:b/>
          <w:i w:val="0"/>
          <w:color w:val="auto"/>
          <w:sz w:val="20"/>
        </w:rPr>
        <w:t xml:space="preserve">Figure </w:t>
      </w:r>
      <w:r w:rsidRPr="006663FA">
        <w:rPr>
          <w:rFonts w:ascii="Arial" w:hAnsi="Arial" w:cs="Arial"/>
          <w:b/>
          <w:i w:val="0"/>
          <w:color w:val="auto"/>
          <w:sz w:val="20"/>
        </w:rPr>
        <w:fldChar w:fldCharType="begin"/>
      </w:r>
      <w:r w:rsidRPr="006663FA">
        <w:rPr>
          <w:rFonts w:ascii="Arial" w:hAnsi="Arial" w:cs="Arial"/>
          <w:b/>
          <w:i w:val="0"/>
          <w:color w:val="auto"/>
          <w:sz w:val="20"/>
        </w:rPr>
        <w:instrText xml:space="preserve"> SEQ Figure \* ARABIC </w:instrText>
      </w:r>
      <w:r w:rsidRPr="006663FA">
        <w:rPr>
          <w:rFonts w:ascii="Arial" w:hAnsi="Arial" w:cs="Arial"/>
          <w:b/>
          <w:i w:val="0"/>
          <w:color w:val="auto"/>
          <w:sz w:val="20"/>
        </w:rPr>
        <w:fldChar w:fldCharType="separate"/>
      </w:r>
      <w:r>
        <w:rPr>
          <w:rFonts w:ascii="Arial" w:hAnsi="Arial" w:cs="Arial"/>
          <w:b/>
          <w:i w:val="0"/>
          <w:noProof/>
          <w:color w:val="auto"/>
          <w:sz w:val="20"/>
        </w:rPr>
        <w:t>4</w:t>
      </w:r>
      <w:r w:rsidRPr="006663FA">
        <w:rPr>
          <w:rFonts w:ascii="Arial" w:hAnsi="Arial" w:cs="Arial"/>
          <w:b/>
          <w:i w:val="0"/>
          <w:color w:val="auto"/>
          <w:sz w:val="20"/>
        </w:rPr>
        <w:fldChar w:fldCharType="end"/>
      </w:r>
      <w:bookmarkEnd w:id="4"/>
    </w:p>
    <w:p w14:paraId="4B594B7A" w14:textId="2A0FEB9E" w:rsidR="00E15B59" w:rsidRPr="00E15B59" w:rsidRDefault="00E15B59" w:rsidP="00E15B59">
      <w:pPr>
        <w:rPr>
          <w:rFonts w:ascii="Arial" w:hAnsi="Arial" w:cs="Arial"/>
          <w:sz w:val="20"/>
          <w:szCs w:val="20"/>
        </w:rPr>
      </w:pPr>
      <w:r w:rsidRPr="00E15B59">
        <w:rPr>
          <w:rFonts w:ascii="Arial" w:hAnsi="Arial" w:cs="Arial"/>
          <w:b/>
          <w:sz w:val="20"/>
          <w:szCs w:val="20"/>
          <w:u w:val="single"/>
        </w:rPr>
        <w:t>Observation #</w:t>
      </w:r>
      <w:r w:rsidR="00EE27AF">
        <w:rPr>
          <w:rFonts w:ascii="Arial" w:hAnsi="Arial" w:cs="Arial"/>
          <w:b/>
          <w:sz w:val="20"/>
          <w:szCs w:val="20"/>
          <w:u w:val="single"/>
        </w:rPr>
        <w:t>4</w:t>
      </w:r>
      <w:r w:rsidRPr="00E15B59">
        <w:rPr>
          <w:rFonts w:ascii="Arial" w:hAnsi="Arial" w:cs="Arial"/>
          <w:b/>
          <w:sz w:val="20"/>
          <w:szCs w:val="20"/>
          <w:u w:val="single"/>
        </w:rPr>
        <w:t>:</w:t>
      </w:r>
      <w:r w:rsidRPr="00E15B59">
        <w:rPr>
          <w:rFonts w:ascii="Arial" w:hAnsi="Arial" w:cs="Arial"/>
          <w:sz w:val="20"/>
          <w:szCs w:val="20"/>
        </w:rPr>
        <w:t xml:space="preserve"> Support for </w:t>
      </w:r>
      <w:r w:rsidR="00890A13" w:rsidRPr="00E15B59">
        <w:rPr>
          <w:rFonts w:ascii="Arial" w:hAnsi="Arial" w:cs="Arial"/>
          <w:sz w:val="20"/>
          <w:szCs w:val="20"/>
        </w:rPr>
        <w:t>scenarios</w:t>
      </w:r>
      <w:r w:rsidRPr="00E15B59">
        <w:rPr>
          <w:rFonts w:ascii="Arial" w:hAnsi="Arial" w:cs="Arial"/>
          <w:sz w:val="20"/>
          <w:szCs w:val="20"/>
        </w:rPr>
        <w:t xml:space="preserve"> </w:t>
      </w:r>
      <w:r>
        <w:rPr>
          <w:rFonts w:ascii="Arial" w:hAnsi="Arial" w:cs="Arial"/>
          <w:sz w:val="20"/>
          <w:szCs w:val="20"/>
        </w:rPr>
        <w:t>4</w:t>
      </w:r>
      <w:r w:rsidRPr="00E15B59">
        <w:rPr>
          <w:rFonts w:ascii="Arial" w:hAnsi="Arial" w:cs="Arial"/>
          <w:sz w:val="20"/>
          <w:szCs w:val="20"/>
        </w:rPr>
        <w:t xml:space="preserve"> and </w:t>
      </w:r>
      <w:r>
        <w:rPr>
          <w:rFonts w:ascii="Arial" w:hAnsi="Arial" w:cs="Arial"/>
          <w:sz w:val="20"/>
          <w:szCs w:val="20"/>
        </w:rPr>
        <w:t>8</w:t>
      </w:r>
      <w:r w:rsidRPr="00E15B59">
        <w:rPr>
          <w:rFonts w:ascii="Arial" w:hAnsi="Arial" w:cs="Arial"/>
          <w:sz w:val="20"/>
          <w:szCs w:val="20"/>
        </w:rPr>
        <w:t xml:space="preserve"> require a way for the SCEF to determine what SCS/AS to send the </w:t>
      </w:r>
      <w:r w:rsidR="00A927A0">
        <w:rPr>
          <w:rFonts w:ascii="Arial" w:hAnsi="Arial" w:cs="Arial"/>
          <w:sz w:val="20"/>
          <w:szCs w:val="20"/>
        </w:rPr>
        <w:t>MO non-IP packet</w:t>
      </w:r>
      <w:r w:rsidR="00A927A0" w:rsidRPr="00E15B59">
        <w:rPr>
          <w:rFonts w:ascii="Arial" w:hAnsi="Arial" w:cs="Arial"/>
          <w:sz w:val="20"/>
          <w:szCs w:val="20"/>
        </w:rPr>
        <w:t xml:space="preserve"> </w:t>
      </w:r>
      <w:r w:rsidRPr="00E15B59">
        <w:rPr>
          <w:rFonts w:ascii="Arial" w:hAnsi="Arial" w:cs="Arial"/>
          <w:sz w:val="20"/>
          <w:szCs w:val="20"/>
        </w:rPr>
        <w:t>to</w:t>
      </w:r>
      <w:r w:rsidR="00EE27AF">
        <w:rPr>
          <w:rFonts w:ascii="Arial" w:hAnsi="Arial" w:cs="Arial"/>
          <w:sz w:val="20"/>
          <w:szCs w:val="20"/>
        </w:rPr>
        <w:t xml:space="preserve"> and a way for the UE to determine what UE </w:t>
      </w:r>
      <w:r w:rsidR="00890A13">
        <w:rPr>
          <w:rFonts w:ascii="Arial" w:hAnsi="Arial" w:cs="Arial"/>
          <w:sz w:val="20"/>
          <w:szCs w:val="20"/>
        </w:rPr>
        <w:t>application</w:t>
      </w:r>
      <w:r w:rsidR="00EE27AF">
        <w:rPr>
          <w:rFonts w:ascii="Arial" w:hAnsi="Arial" w:cs="Arial"/>
          <w:sz w:val="20"/>
          <w:szCs w:val="20"/>
        </w:rPr>
        <w:t xml:space="preserve"> to send the </w:t>
      </w:r>
      <w:r w:rsidR="00A927A0">
        <w:rPr>
          <w:rFonts w:ascii="Arial" w:hAnsi="Arial" w:cs="Arial"/>
          <w:sz w:val="20"/>
          <w:szCs w:val="20"/>
        </w:rPr>
        <w:t>MT non-IP packet</w:t>
      </w:r>
      <w:r w:rsidR="00A927A0" w:rsidRPr="00E15B59">
        <w:rPr>
          <w:rFonts w:ascii="Arial" w:hAnsi="Arial" w:cs="Arial"/>
          <w:sz w:val="20"/>
          <w:szCs w:val="20"/>
        </w:rPr>
        <w:t xml:space="preserve"> </w:t>
      </w:r>
      <w:r w:rsidR="00EE27AF">
        <w:rPr>
          <w:rFonts w:ascii="Arial" w:hAnsi="Arial" w:cs="Arial"/>
          <w:sz w:val="20"/>
          <w:szCs w:val="20"/>
        </w:rPr>
        <w:t>to.</w:t>
      </w:r>
    </w:p>
    <w:p w14:paraId="714B23BC" w14:textId="77777777" w:rsidR="002122FE" w:rsidRDefault="002122FE">
      <w:pPr>
        <w:rPr>
          <w:rFonts w:ascii="Arial" w:hAnsi="Arial" w:cs="Arial"/>
          <w:sz w:val="20"/>
          <w:szCs w:val="20"/>
        </w:rPr>
      </w:pPr>
    </w:p>
    <w:p w14:paraId="01C1DCAC" w14:textId="1B89F1E4" w:rsidR="00E15B59" w:rsidRDefault="001654AA">
      <w:pPr>
        <w:rPr>
          <w:rFonts w:ascii="Arial" w:hAnsi="Arial" w:cs="Arial"/>
          <w:sz w:val="20"/>
          <w:szCs w:val="20"/>
        </w:rPr>
      </w:pPr>
      <w:r w:rsidRPr="001654AA">
        <w:rPr>
          <w:rFonts w:ascii="Arial" w:hAnsi="Arial" w:cs="Arial"/>
          <w:b/>
          <w:sz w:val="20"/>
          <w:szCs w:val="20"/>
          <w:u w:val="single"/>
        </w:rPr>
        <w:t>Observation #5:</w:t>
      </w:r>
      <w:r>
        <w:rPr>
          <w:rFonts w:ascii="Arial" w:hAnsi="Arial" w:cs="Arial"/>
          <w:sz w:val="20"/>
          <w:szCs w:val="20"/>
        </w:rPr>
        <w:t xml:space="preserve"> The 4 previous observations can be consolidated as follows</w:t>
      </w:r>
    </w:p>
    <w:p w14:paraId="39C5B281" w14:textId="4B814A6E" w:rsidR="001654AA" w:rsidRPr="001654AA" w:rsidRDefault="001654AA" w:rsidP="001654AA">
      <w:pPr>
        <w:pStyle w:val="ListParagraph"/>
        <w:numPr>
          <w:ilvl w:val="0"/>
          <w:numId w:val="30"/>
        </w:numPr>
        <w:rPr>
          <w:rFonts w:ascii="Arial" w:hAnsi="Arial" w:cs="Arial"/>
          <w:sz w:val="20"/>
          <w:szCs w:val="20"/>
        </w:rPr>
      </w:pPr>
      <w:r w:rsidRPr="001654AA">
        <w:rPr>
          <w:rFonts w:ascii="Arial" w:hAnsi="Arial" w:cs="Arial"/>
          <w:sz w:val="20"/>
          <w:szCs w:val="20"/>
        </w:rPr>
        <w:t>The SCEF needs to determine what PDN connection to use to send a MT non-IP packet.</w:t>
      </w:r>
    </w:p>
    <w:p w14:paraId="26D7B588" w14:textId="7DA5F7E0" w:rsidR="001654AA" w:rsidRPr="001654AA" w:rsidRDefault="001654AA" w:rsidP="001654AA">
      <w:pPr>
        <w:pStyle w:val="ListParagraph"/>
        <w:numPr>
          <w:ilvl w:val="0"/>
          <w:numId w:val="30"/>
        </w:numPr>
        <w:rPr>
          <w:rFonts w:ascii="Arial" w:hAnsi="Arial" w:cs="Arial"/>
          <w:sz w:val="20"/>
          <w:szCs w:val="20"/>
        </w:rPr>
      </w:pPr>
      <w:r w:rsidRPr="001654AA">
        <w:rPr>
          <w:rFonts w:ascii="Arial" w:hAnsi="Arial" w:cs="Arial"/>
          <w:sz w:val="20"/>
          <w:szCs w:val="20"/>
        </w:rPr>
        <w:t xml:space="preserve">The SCEF needs to determine what SCS/AS to send the </w:t>
      </w:r>
      <w:r w:rsidR="00A927A0">
        <w:rPr>
          <w:rFonts w:ascii="Arial" w:hAnsi="Arial" w:cs="Arial"/>
          <w:sz w:val="20"/>
          <w:szCs w:val="20"/>
        </w:rPr>
        <w:t>MO non-IP packet</w:t>
      </w:r>
      <w:r w:rsidR="00A927A0" w:rsidRPr="00E15B59">
        <w:rPr>
          <w:rFonts w:ascii="Arial" w:hAnsi="Arial" w:cs="Arial"/>
          <w:sz w:val="20"/>
          <w:szCs w:val="20"/>
        </w:rPr>
        <w:t xml:space="preserve"> </w:t>
      </w:r>
      <w:r w:rsidRPr="001654AA">
        <w:rPr>
          <w:rFonts w:ascii="Arial" w:hAnsi="Arial" w:cs="Arial"/>
          <w:sz w:val="20"/>
          <w:szCs w:val="20"/>
        </w:rPr>
        <w:t>to.</w:t>
      </w:r>
    </w:p>
    <w:p w14:paraId="3628D72E" w14:textId="79D61A26" w:rsidR="001654AA" w:rsidRPr="001654AA" w:rsidRDefault="001654AA" w:rsidP="001654AA">
      <w:pPr>
        <w:pStyle w:val="ListParagraph"/>
        <w:numPr>
          <w:ilvl w:val="0"/>
          <w:numId w:val="30"/>
        </w:numPr>
        <w:rPr>
          <w:rFonts w:ascii="Arial" w:hAnsi="Arial" w:cs="Arial"/>
          <w:sz w:val="20"/>
          <w:szCs w:val="20"/>
        </w:rPr>
      </w:pPr>
      <w:r w:rsidRPr="001654AA">
        <w:rPr>
          <w:rFonts w:ascii="Arial" w:hAnsi="Arial" w:cs="Arial"/>
          <w:sz w:val="20"/>
          <w:szCs w:val="20"/>
        </w:rPr>
        <w:t>The SCS/AS needs to determine what application on the UE sen</w:t>
      </w:r>
      <w:r w:rsidR="00C9179B">
        <w:rPr>
          <w:rFonts w:ascii="Arial" w:hAnsi="Arial" w:cs="Arial"/>
          <w:sz w:val="20"/>
          <w:szCs w:val="20"/>
        </w:rPr>
        <w:t>t</w:t>
      </w:r>
      <w:r w:rsidRPr="001654AA">
        <w:rPr>
          <w:rFonts w:ascii="Arial" w:hAnsi="Arial" w:cs="Arial"/>
          <w:sz w:val="20"/>
          <w:szCs w:val="20"/>
        </w:rPr>
        <w:t xml:space="preserve"> the MO non-IP packet.</w:t>
      </w:r>
    </w:p>
    <w:p w14:paraId="656BACB8" w14:textId="621438C2" w:rsidR="001654AA" w:rsidRPr="001654AA" w:rsidRDefault="001654AA" w:rsidP="001654AA">
      <w:pPr>
        <w:pStyle w:val="ListParagraph"/>
        <w:numPr>
          <w:ilvl w:val="0"/>
          <w:numId w:val="30"/>
        </w:numPr>
        <w:rPr>
          <w:rFonts w:ascii="Arial" w:hAnsi="Arial" w:cs="Arial"/>
          <w:sz w:val="20"/>
          <w:szCs w:val="20"/>
        </w:rPr>
      </w:pPr>
      <w:r w:rsidRPr="001654AA">
        <w:rPr>
          <w:rFonts w:ascii="Arial" w:hAnsi="Arial" w:cs="Arial"/>
          <w:sz w:val="20"/>
          <w:szCs w:val="20"/>
        </w:rPr>
        <w:t xml:space="preserve">The UE needs to determine what UE application to send the </w:t>
      </w:r>
      <w:r w:rsidR="00A927A0">
        <w:rPr>
          <w:rFonts w:ascii="Arial" w:hAnsi="Arial" w:cs="Arial"/>
          <w:sz w:val="20"/>
          <w:szCs w:val="20"/>
        </w:rPr>
        <w:t>MT non-IP packet</w:t>
      </w:r>
      <w:r w:rsidR="00A927A0" w:rsidRPr="00E15B59">
        <w:rPr>
          <w:rFonts w:ascii="Arial" w:hAnsi="Arial" w:cs="Arial"/>
          <w:sz w:val="20"/>
          <w:szCs w:val="20"/>
        </w:rPr>
        <w:t xml:space="preserve"> </w:t>
      </w:r>
      <w:r w:rsidRPr="001654AA">
        <w:rPr>
          <w:rFonts w:ascii="Arial" w:hAnsi="Arial" w:cs="Arial"/>
          <w:sz w:val="20"/>
          <w:szCs w:val="20"/>
        </w:rPr>
        <w:t>to.</w:t>
      </w:r>
    </w:p>
    <w:p w14:paraId="78B5AA24" w14:textId="4F516CA5" w:rsidR="00E15B59" w:rsidRPr="00CE0424" w:rsidRDefault="00E15B59" w:rsidP="00E15B59">
      <w:pPr>
        <w:pStyle w:val="Heading1"/>
      </w:pPr>
      <w:r>
        <w:t>Possible Solutions</w:t>
      </w:r>
    </w:p>
    <w:p w14:paraId="68A5EE7E" w14:textId="4C8E45B8" w:rsidR="001654AA" w:rsidRPr="00C019FA" w:rsidRDefault="001654AA" w:rsidP="00E15B59">
      <w:pPr>
        <w:rPr>
          <w:rFonts w:ascii="Arial" w:hAnsi="Arial" w:cs="Arial"/>
          <w:b/>
          <w:sz w:val="20"/>
          <w:szCs w:val="20"/>
          <w:u w:val="single"/>
        </w:rPr>
      </w:pPr>
      <w:r w:rsidRPr="00C019FA">
        <w:rPr>
          <w:rFonts w:ascii="Arial" w:hAnsi="Arial" w:cs="Arial"/>
          <w:b/>
          <w:sz w:val="20"/>
          <w:szCs w:val="20"/>
          <w:u w:val="single"/>
        </w:rPr>
        <w:t>Option 1: Accept the Limitation</w:t>
      </w:r>
    </w:p>
    <w:p w14:paraId="34D1FC6F" w14:textId="4CC88BB6" w:rsidR="001654AA" w:rsidRPr="00C019FA" w:rsidRDefault="001654AA" w:rsidP="001654AA">
      <w:pPr>
        <w:pStyle w:val="Default"/>
        <w:rPr>
          <w:rFonts w:ascii="Arial" w:hAnsi="Arial" w:cs="Arial"/>
          <w:sz w:val="20"/>
          <w:szCs w:val="20"/>
        </w:rPr>
      </w:pPr>
      <w:r w:rsidRPr="00C019FA">
        <w:rPr>
          <w:rFonts w:ascii="Arial" w:hAnsi="Arial" w:cs="Arial"/>
          <w:sz w:val="20"/>
          <w:szCs w:val="20"/>
        </w:rPr>
        <w:t>Option 1 is to not solve the issue and say that “The UE may not have more than one PDN connection to the same SCEF and no more than one NIDD configuration can be associated with a PDN connection.”</w:t>
      </w:r>
    </w:p>
    <w:p w14:paraId="578751BA" w14:textId="52365A10" w:rsidR="00CB0284" w:rsidRDefault="00CB0284" w:rsidP="00A04419">
      <w:pPr>
        <w:pStyle w:val="Default"/>
        <w:tabs>
          <w:tab w:val="left" w:pos="3972"/>
        </w:tabs>
        <w:rPr>
          <w:rFonts w:ascii="Arial" w:hAnsi="Arial" w:cs="Arial"/>
          <w:sz w:val="20"/>
          <w:szCs w:val="20"/>
        </w:rPr>
      </w:pPr>
    </w:p>
    <w:p w14:paraId="592559BB" w14:textId="5C9E745E" w:rsidR="00CB0284" w:rsidRPr="001654AA" w:rsidRDefault="00A927A0" w:rsidP="00CB0284">
      <w:pPr>
        <w:pStyle w:val="ListParagraph"/>
        <w:numPr>
          <w:ilvl w:val="0"/>
          <w:numId w:val="30"/>
        </w:numPr>
        <w:rPr>
          <w:rFonts w:ascii="Arial" w:hAnsi="Arial" w:cs="Arial"/>
          <w:sz w:val="20"/>
          <w:szCs w:val="20"/>
        </w:rPr>
      </w:pPr>
      <w:r>
        <w:rPr>
          <w:rFonts w:ascii="Arial" w:hAnsi="Arial" w:cs="Arial"/>
          <w:sz w:val="20"/>
          <w:szCs w:val="20"/>
        </w:rPr>
        <w:t>Since the SCEF can only have one PDN connection per UE, this approach provides a</w:t>
      </w:r>
      <w:r w:rsidR="00CB0284">
        <w:rPr>
          <w:rFonts w:ascii="Arial" w:hAnsi="Arial" w:cs="Arial"/>
          <w:sz w:val="20"/>
          <w:szCs w:val="20"/>
        </w:rPr>
        <w:t xml:space="preserve"> way for the </w:t>
      </w:r>
      <w:r w:rsidR="00CB0284" w:rsidRPr="001654AA">
        <w:rPr>
          <w:rFonts w:ascii="Arial" w:hAnsi="Arial" w:cs="Arial"/>
          <w:sz w:val="20"/>
          <w:szCs w:val="20"/>
        </w:rPr>
        <w:t>SCEF to determine what PDN connection to use to send a MT non-IP packet.</w:t>
      </w:r>
      <w:r>
        <w:rPr>
          <w:rFonts w:ascii="Arial" w:hAnsi="Arial" w:cs="Arial"/>
          <w:sz w:val="20"/>
          <w:szCs w:val="20"/>
        </w:rPr>
        <w:t xml:space="preserve"> </w:t>
      </w:r>
    </w:p>
    <w:p w14:paraId="08F033CD" w14:textId="311C91AF" w:rsidR="00CB0284" w:rsidRDefault="00A927A0" w:rsidP="00CB0284">
      <w:pPr>
        <w:pStyle w:val="ListParagraph"/>
        <w:numPr>
          <w:ilvl w:val="0"/>
          <w:numId w:val="30"/>
        </w:numPr>
        <w:rPr>
          <w:rFonts w:ascii="Arial" w:hAnsi="Arial" w:cs="Arial"/>
          <w:sz w:val="20"/>
          <w:szCs w:val="20"/>
        </w:rPr>
      </w:pPr>
      <w:r>
        <w:rPr>
          <w:rFonts w:ascii="Arial" w:hAnsi="Arial" w:cs="Arial"/>
          <w:sz w:val="20"/>
          <w:szCs w:val="20"/>
        </w:rPr>
        <w:t xml:space="preserve">Since the SCEF can only have one SCS/AS connection per UE, this approach </w:t>
      </w:r>
      <w:r w:rsidR="00C9179B">
        <w:rPr>
          <w:rFonts w:ascii="Arial" w:hAnsi="Arial" w:cs="Arial"/>
          <w:sz w:val="20"/>
          <w:szCs w:val="20"/>
        </w:rPr>
        <w:t xml:space="preserve">provides </w:t>
      </w:r>
      <w:r w:rsidR="00CB0284">
        <w:rPr>
          <w:rFonts w:ascii="Arial" w:hAnsi="Arial" w:cs="Arial"/>
          <w:sz w:val="20"/>
          <w:szCs w:val="20"/>
        </w:rPr>
        <w:t xml:space="preserve">way for the </w:t>
      </w:r>
      <w:r w:rsidR="00CB0284" w:rsidRPr="001654AA">
        <w:rPr>
          <w:rFonts w:ascii="Arial" w:hAnsi="Arial" w:cs="Arial"/>
          <w:sz w:val="20"/>
          <w:szCs w:val="20"/>
        </w:rPr>
        <w:t>SCEF to determine what SCS/AS to send the data to.</w:t>
      </w:r>
    </w:p>
    <w:p w14:paraId="1141DAE8" w14:textId="60E4287C" w:rsidR="00A04419" w:rsidRPr="00A04419" w:rsidRDefault="00A04419" w:rsidP="00A04419">
      <w:pPr>
        <w:pStyle w:val="Default"/>
        <w:rPr>
          <w:rFonts w:ascii="Arial" w:hAnsi="Arial" w:cs="Arial"/>
          <w:sz w:val="20"/>
          <w:szCs w:val="20"/>
        </w:rPr>
      </w:pPr>
      <w:r>
        <w:rPr>
          <w:rFonts w:ascii="Arial" w:hAnsi="Arial" w:cs="Arial"/>
          <w:sz w:val="20"/>
          <w:szCs w:val="20"/>
        </w:rPr>
        <w:t>Thus, t</w:t>
      </w:r>
      <w:r w:rsidRPr="00A04419">
        <w:rPr>
          <w:rFonts w:ascii="Arial" w:hAnsi="Arial" w:cs="Arial"/>
          <w:sz w:val="20"/>
          <w:szCs w:val="20"/>
        </w:rPr>
        <w:t xml:space="preserve">his approach would support options </w:t>
      </w:r>
      <w:r w:rsidR="007B45CF">
        <w:rPr>
          <w:rFonts w:ascii="Arial" w:hAnsi="Arial" w:cs="Arial"/>
          <w:sz w:val="20"/>
          <w:szCs w:val="20"/>
        </w:rPr>
        <w:t xml:space="preserve">1, </w:t>
      </w:r>
      <w:r w:rsidRPr="00A04419">
        <w:rPr>
          <w:rFonts w:ascii="Arial" w:hAnsi="Arial" w:cs="Arial"/>
          <w:sz w:val="20"/>
          <w:szCs w:val="20"/>
        </w:rPr>
        <w:t xml:space="preserve">2, 3, </w:t>
      </w:r>
      <w:r w:rsidR="007B45CF">
        <w:rPr>
          <w:rFonts w:ascii="Arial" w:hAnsi="Arial" w:cs="Arial"/>
          <w:sz w:val="20"/>
          <w:szCs w:val="20"/>
        </w:rPr>
        <w:t xml:space="preserve">5, </w:t>
      </w:r>
      <w:r w:rsidRPr="00A04419">
        <w:rPr>
          <w:rFonts w:ascii="Arial" w:hAnsi="Arial" w:cs="Arial"/>
          <w:sz w:val="20"/>
          <w:szCs w:val="20"/>
        </w:rPr>
        <w:t>6, and 7 assuming that the UE uses different SCEF’s to communicate with each SCS/AS.</w:t>
      </w:r>
    </w:p>
    <w:p w14:paraId="057FE252" w14:textId="77777777" w:rsidR="00A927A0" w:rsidRDefault="00A927A0" w:rsidP="00A04419">
      <w:pPr>
        <w:rPr>
          <w:rFonts w:ascii="Arial" w:hAnsi="Arial" w:cs="Arial"/>
          <w:sz w:val="20"/>
          <w:szCs w:val="20"/>
        </w:rPr>
      </w:pPr>
    </w:p>
    <w:p w14:paraId="3E837B37" w14:textId="2BF2B308" w:rsidR="00A04419" w:rsidRPr="00A04419" w:rsidRDefault="00A04419" w:rsidP="00A04419">
      <w:pPr>
        <w:rPr>
          <w:rFonts w:ascii="Arial" w:hAnsi="Arial" w:cs="Arial"/>
          <w:sz w:val="20"/>
          <w:szCs w:val="20"/>
        </w:rPr>
      </w:pPr>
      <w:r>
        <w:rPr>
          <w:rFonts w:ascii="Arial" w:hAnsi="Arial" w:cs="Arial"/>
          <w:sz w:val="20"/>
          <w:szCs w:val="20"/>
        </w:rPr>
        <w:t>This approach does not provide:</w:t>
      </w:r>
    </w:p>
    <w:p w14:paraId="02000349" w14:textId="0EC2B05F" w:rsidR="00CB0284" w:rsidRPr="001654AA" w:rsidRDefault="00A04419" w:rsidP="00CB0284">
      <w:pPr>
        <w:pStyle w:val="ListParagraph"/>
        <w:numPr>
          <w:ilvl w:val="0"/>
          <w:numId w:val="30"/>
        </w:numPr>
        <w:rPr>
          <w:rFonts w:ascii="Arial" w:hAnsi="Arial" w:cs="Arial"/>
          <w:sz w:val="20"/>
          <w:szCs w:val="20"/>
        </w:rPr>
      </w:pPr>
      <w:r>
        <w:rPr>
          <w:rFonts w:ascii="Arial" w:hAnsi="Arial" w:cs="Arial"/>
          <w:sz w:val="20"/>
          <w:szCs w:val="20"/>
        </w:rPr>
        <w:t>A way for the</w:t>
      </w:r>
      <w:r w:rsidR="00CB0284" w:rsidRPr="001654AA">
        <w:rPr>
          <w:rFonts w:ascii="Arial" w:hAnsi="Arial" w:cs="Arial"/>
          <w:sz w:val="20"/>
          <w:szCs w:val="20"/>
        </w:rPr>
        <w:t xml:space="preserve"> SCS/AS to determine what application on the UE send the MO non-IP packet.</w:t>
      </w:r>
    </w:p>
    <w:p w14:paraId="558AC9C1" w14:textId="4AD6FA5D" w:rsidR="00CB0284" w:rsidRPr="001654AA" w:rsidRDefault="00A04419" w:rsidP="00CB0284">
      <w:pPr>
        <w:pStyle w:val="ListParagraph"/>
        <w:numPr>
          <w:ilvl w:val="0"/>
          <w:numId w:val="30"/>
        </w:numPr>
        <w:rPr>
          <w:rFonts w:ascii="Arial" w:hAnsi="Arial" w:cs="Arial"/>
          <w:sz w:val="20"/>
          <w:szCs w:val="20"/>
        </w:rPr>
      </w:pPr>
      <w:r>
        <w:rPr>
          <w:rFonts w:ascii="Arial" w:hAnsi="Arial" w:cs="Arial"/>
          <w:sz w:val="20"/>
          <w:szCs w:val="20"/>
        </w:rPr>
        <w:t xml:space="preserve">A way for the </w:t>
      </w:r>
      <w:r w:rsidR="00CB0284" w:rsidRPr="001654AA">
        <w:rPr>
          <w:rFonts w:ascii="Arial" w:hAnsi="Arial" w:cs="Arial"/>
          <w:sz w:val="20"/>
          <w:szCs w:val="20"/>
        </w:rPr>
        <w:t xml:space="preserve">UE to determine what </w:t>
      </w:r>
      <w:r w:rsidR="00A927A0" w:rsidRPr="001654AA">
        <w:rPr>
          <w:rFonts w:ascii="Arial" w:hAnsi="Arial" w:cs="Arial"/>
          <w:sz w:val="20"/>
          <w:szCs w:val="20"/>
        </w:rPr>
        <w:t xml:space="preserve">UE application to send the </w:t>
      </w:r>
      <w:r w:rsidR="00A927A0">
        <w:rPr>
          <w:rFonts w:ascii="Arial" w:hAnsi="Arial" w:cs="Arial"/>
          <w:sz w:val="20"/>
          <w:szCs w:val="20"/>
        </w:rPr>
        <w:t>MT non-IP packet</w:t>
      </w:r>
      <w:r w:rsidR="00A927A0" w:rsidRPr="00E15B59">
        <w:rPr>
          <w:rFonts w:ascii="Arial" w:hAnsi="Arial" w:cs="Arial"/>
          <w:sz w:val="20"/>
          <w:szCs w:val="20"/>
        </w:rPr>
        <w:t xml:space="preserve"> </w:t>
      </w:r>
      <w:r w:rsidR="00A927A0" w:rsidRPr="001654AA">
        <w:rPr>
          <w:rFonts w:ascii="Arial" w:hAnsi="Arial" w:cs="Arial"/>
          <w:sz w:val="20"/>
          <w:szCs w:val="20"/>
        </w:rPr>
        <w:t>to</w:t>
      </w:r>
      <w:r w:rsidR="00CB0284" w:rsidRPr="001654AA">
        <w:rPr>
          <w:rFonts w:ascii="Arial" w:hAnsi="Arial" w:cs="Arial"/>
          <w:sz w:val="20"/>
          <w:szCs w:val="20"/>
        </w:rPr>
        <w:t>.</w:t>
      </w:r>
    </w:p>
    <w:p w14:paraId="0A29E631" w14:textId="2B7E6E94" w:rsidR="00A04419" w:rsidRDefault="00A04419" w:rsidP="00A04419">
      <w:pPr>
        <w:pStyle w:val="Default"/>
        <w:rPr>
          <w:rFonts w:ascii="Arial" w:hAnsi="Arial" w:cs="Arial"/>
          <w:sz w:val="20"/>
          <w:szCs w:val="20"/>
        </w:rPr>
      </w:pPr>
      <w:r>
        <w:rPr>
          <w:rFonts w:ascii="Arial" w:hAnsi="Arial" w:cs="Arial"/>
          <w:sz w:val="20"/>
          <w:szCs w:val="20"/>
        </w:rPr>
        <w:lastRenderedPageBreak/>
        <w:t>Thus, t</w:t>
      </w:r>
      <w:r w:rsidR="00C019FA">
        <w:rPr>
          <w:rFonts w:ascii="Arial" w:hAnsi="Arial" w:cs="Arial"/>
          <w:sz w:val="20"/>
          <w:szCs w:val="20"/>
        </w:rPr>
        <w:t xml:space="preserve">his approach would not support </w:t>
      </w:r>
      <w:r w:rsidR="00890A13">
        <w:rPr>
          <w:rFonts w:ascii="Arial" w:hAnsi="Arial" w:cs="Arial"/>
          <w:sz w:val="20"/>
          <w:szCs w:val="20"/>
        </w:rPr>
        <w:t>scenarios</w:t>
      </w:r>
      <w:r w:rsidR="00C019FA">
        <w:rPr>
          <w:rFonts w:ascii="Arial" w:hAnsi="Arial" w:cs="Arial"/>
          <w:sz w:val="20"/>
          <w:szCs w:val="20"/>
        </w:rPr>
        <w:t xml:space="preserve"> 4 and 8.</w:t>
      </w:r>
      <w:r w:rsidR="00654F36">
        <w:rPr>
          <w:rFonts w:ascii="Arial" w:hAnsi="Arial" w:cs="Arial"/>
          <w:sz w:val="20"/>
          <w:szCs w:val="20"/>
        </w:rPr>
        <w:t xml:space="preserve"> A</w:t>
      </w:r>
      <w:r w:rsidR="00A927A0">
        <w:rPr>
          <w:rFonts w:ascii="Arial" w:hAnsi="Arial" w:cs="Arial"/>
          <w:sz w:val="20"/>
          <w:szCs w:val="20"/>
        </w:rPr>
        <w:t xml:space="preserve">pplication traffic </w:t>
      </w:r>
      <w:r w:rsidR="00E20E1D">
        <w:rPr>
          <w:rFonts w:ascii="Arial" w:hAnsi="Arial" w:cs="Arial"/>
          <w:sz w:val="20"/>
          <w:szCs w:val="20"/>
        </w:rPr>
        <w:t>cannot</w:t>
      </w:r>
      <w:r w:rsidR="00A927A0">
        <w:rPr>
          <w:rFonts w:ascii="Arial" w:hAnsi="Arial" w:cs="Arial"/>
          <w:sz w:val="20"/>
          <w:szCs w:val="20"/>
        </w:rPr>
        <w:t xml:space="preserve"> be multiplexed onto the same PDN connection.  </w:t>
      </w:r>
      <w:r w:rsidR="00C9179B">
        <w:rPr>
          <w:rFonts w:ascii="Arial" w:hAnsi="Arial" w:cs="Arial"/>
          <w:sz w:val="20"/>
          <w:szCs w:val="20"/>
        </w:rPr>
        <w:t>Another</w:t>
      </w:r>
      <w:r>
        <w:rPr>
          <w:rFonts w:ascii="Arial" w:hAnsi="Arial" w:cs="Arial"/>
          <w:sz w:val="20"/>
          <w:szCs w:val="20"/>
        </w:rPr>
        <w:t xml:space="preserve"> drawback</w:t>
      </w:r>
      <w:r w:rsidRPr="00C019FA">
        <w:rPr>
          <w:rFonts w:ascii="Arial" w:hAnsi="Arial" w:cs="Arial"/>
          <w:sz w:val="20"/>
          <w:szCs w:val="20"/>
        </w:rPr>
        <w:t xml:space="preserve"> of this approach </w:t>
      </w:r>
      <w:r>
        <w:rPr>
          <w:rFonts w:ascii="Arial" w:hAnsi="Arial" w:cs="Arial"/>
          <w:sz w:val="20"/>
          <w:szCs w:val="20"/>
        </w:rPr>
        <w:t>is</w:t>
      </w:r>
      <w:r w:rsidRPr="00C019FA">
        <w:rPr>
          <w:rFonts w:ascii="Arial" w:hAnsi="Arial" w:cs="Arial"/>
          <w:sz w:val="20"/>
          <w:szCs w:val="20"/>
        </w:rPr>
        <w:t xml:space="preserve"> that the UE would need a separate APN configuration for every UE application that could use NIDD and each APN configuration would need to use a different SCEF.</w:t>
      </w:r>
    </w:p>
    <w:p w14:paraId="65857960" w14:textId="091588A0" w:rsidR="001654AA" w:rsidRDefault="001654AA" w:rsidP="00E15B59">
      <w:pPr>
        <w:rPr>
          <w:rFonts w:ascii="Arial" w:hAnsi="Arial" w:cs="Arial"/>
          <w:sz w:val="20"/>
          <w:szCs w:val="20"/>
        </w:rPr>
      </w:pPr>
    </w:p>
    <w:p w14:paraId="40BB35CF" w14:textId="604207AD" w:rsidR="001654AA" w:rsidRPr="00C019FA" w:rsidRDefault="00C019FA" w:rsidP="00E15B59">
      <w:pPr>
        <w:rPr>
          <w:rFonts w:ascii="Arial" w:hAnsi="Arial" w:cs="Arial"/>
          <w:b/>
          <w:sz w:val="20"/>
          <w:szCs w:val="20"/>
          <w:u w:val="single"/>
        </w:rPr>
      </w:pPr>
      <w:r w:rsidRPr="00C019FA">
        <w:rPr>
          <w:rFonts w:ascii="Arial" w:hAnsi="Arial" w:cs="Arial"/>
          <w:b/>
          <w:sz w:val="20"/>
          <w:szCs w:val="20"/>
          <w:u w:val="single"/>
        </w:rPr>
        <w:t>Option 2: Expose a new ID on the T8</w:t>
      </w:r>
    </w:p>
    <w:p w14:paraId="5E5D2839" w14:textId="673B022D" w:rsidR="00C019FA" w:rsidRPr="00A04419" w:rsidRDefault="00C019FA" w:rsidP="00C019FA">
      <w:pPr>
        <w:pStyle w:val="Default"/>
        <w:rPr>
          <w:rFonts w:ascii="Arial" w:hAnsi="Arial" w:cs="Arial"/>
          <w:sz w:val="20"/>
          <w:szCs w:val="20"/>
        </w:rPr>
      </w:pPr>
      <w:r w:rsidRPr="00A04419">
        <w:rPr>
          <w:rFonts w:ascii="Arial" w:hAnsi="Arial" w:cs="Arial"/>
          <w:sz w:val="20"/>
          <w:szCs w:val="20"/>
        </w:rPr>
        <w:t xml:space="preserve">Option 2a is to </w:t>
      </w:r>
      <w:r w:rsidR="00654F36">
        <w:rPr>
          <w:rFonts w:ascii="Arial" w:hAnsi="Arial" w:cs="Arial"/>
          <w:sz w:val="20"/>
          <w:szCs w:val="20"/>
        </w:rPr>
        <w:t>require</w:t>
      </w:r>
      <w:r w:rsidRPr="00A04419">
        <w:rPr>
          <w:rFonts w:ascii="Arial" w:hAnsi="Arial" w:cs="Arial"/>
          <w:sz w:val="20"/>
          <w:szCs w:val="20"/>
        </w:rPr>
        <w:t xml:space="preserve"> the SCS/AS to provide the APN during NIDD configuration.  If this is done, the SCEF can use the APN </w:t>
      </w:r>
      <w:r w:rsidR="00CB0284" w:rsidRPr="00A04419">
        <w:rPr>
          <w:rFonts w:ascii="Arial" w:hAnsi="Arial" w:cs="Arial"/>
          <w:sz w:val="20"/>
          <w:szCs w:val="20"/>
        </w:rPr>
        <w:t>to associate the MT NIDD with a T6a connection.</w:t>
      </w:r>
    </w:p>
    <w:p w14:paraId="06A44CD5" w14:textId="77777777" w:rsidR="00CB0284" w:rsidRPr="00A04419" w:rsidRDefault="00CB0284" w:rsidP="00CB0284">
      <w:pPr>
        <w:pStyle w:val="Default"/>
        <w:rPr>
          <w:rFonts w:ascii="Arial" w:hAnsi="Arial" w:cs="Arial"/>
          <w:sz w:val="20"/>
          <w:szCs w:val="20"/>
        </w:rPr>
      </w:pPr>
    </w:p>
    <w:p w14:paraId="428945CB" w14:textId="698E3B12" w:rsidR="00CB0284" w:rsidRPr="00A04419" w:rsidRDefault="00CB0284" w:rsidP="00CB0284">
      <w:pPr>
        <w:pStyle w:val="Default"/>
        <w:rPr>
          <w:rFonts w:ascii="Arial" w:hAnsi="Arial" w:cs="Arial"/>
          <w:sz w:val="20"/>
          <w:szCs w:val="20"/>
        </w:rPr>
      </w:pPr>
      <w:r w:rsidRPr="00A04419">
        <w:rPr>
          <w:rFonts w:ascii="Arial" w:hAnsi="Arial" w:cs="Arial"/>
          <w:sz w:val="20"/>
          <w:szCs w:val="20"/>
        </w:rPr>
        <w:t>Option 2b is to use different Ext-ID</w:t>
      </w:r>
      <w:r w:rsidR="00654F36">
        <w:rPr>
          <w:rFonts w:ascii="Arial" w:hAnsi="Arial" w:cs="Arial"/>
          <w:sz w:val="20"/>
          <w:szCs w:val="20"/>
        </w:rPr>
        <w:t>’s</w:t>
      </w:r>
      <w:r w:rsidRPr="00A04419">
        <w:rPr>
          <w:rFonts w:ascii="Arial" w:hAnsi="Arial" w:cs="Arial"/>
          <w:sz w:val="20"/>
          <w:szCs w:val="20"/>
        </w:rPr>
        <w:t xml:space="preserve"> to represent different PDN connections to the SCEF. The SCEF would be required to map the Ext-ID to an APN. If this is done, the SCEF can use the Ext-ID to associate the MT NIDD with a T6a connection.</w:t>
      </w:r>
    </w:p>
    <w:p w14:paraId="6221A017" w14:textId="1D4F8F00" w:rsidR="00CB0284" w:rsidRPr="00A04419" w:rsidRDefault="00CB0284" w:rsidP="00CB0284">
      <w:pPr>
        <w:pStyle w:val="Default"/>
        <w:rPr>
          <w:rFonts w:ascii="Arial" w:hAnsi="Arial" w:cs="Arial"/>
          <w:sz w:val="20"/>
          <w:szCs w:val="20"/>
        </w:rPr>
      </w:pPr>
    </w:p>
    <w:p w14:paraId="4C9A7D59" w14:textId="77777777" w:rsidR="00A04419" w:rsidRPr="00A04419" w:rsidRDefault="00A04419" w:rsidP="00A04419">
      <w:pPr>
        <w:rPr>
          <w:rFonts w:ascii="Arial" w:hAnsi="Arial" w:cs="Arial"/>
          <w:sz w:val="20"/>
          <w:szCs w:val="20"/>
        </w:rPr>
      </w:pPr>
      <w:r w:rsidRPr="00A04419">
        <w:rPr>
          <w:rFonts w:ascii="Arial" w:hAnsi="Arial" w:cs="Arial"/>
          <w:sz w:val="20"/>
          <w:szCs w:val="20"/>
        </w:rPr>
        <w:t>This approach provides:</w:t>
      </w:r>
    </w:p>
    <w:p w14:paraId="5DC78D42" w14:textId="77777777" w:rsidR="00A04419" w:rsidRPr="00A04419" w:rsidRDefault="00A04419" w:rsidP="00A04419">
      <w:pPr>
        <w:pStyle w:val="ListParagraph"/>
        <w:numPr>
          <w:ilvl w:val="0"/>
          <w:numId w:val="30"/>
        </w:numPr>
        <w:rPr>
          <w:rFonts w:ascii="Arial" w:hAnsi="Arial" w:cs="Arial"/>
          <w:sz w:val="20"/>
          <w:szCs w:val="20"/>
        </w:rPr>
      </w:pPr>
      <w:r w:rsidRPr="00A04419">
        <w:rPr>
          <w:rFonts w:ascii="Arial" w:hAnsi="Arial" w:cs="Arial"/>
          <w:sz w:val="20"/>
          <w:szCs w:val="20"/>
        </w:rPr>
        <w:t>A way for the SCEF to determine what PDN connection to use to send a MT non-IP packet.</w:t>
      </w:r>
    </w:p>
    <w:p w14:paraId="4B82F338" w14:textId="67A8E395" w:rsidR="00A04419" w:rsidRPr="00A04419" w:rsidRDefault="00A04419" w:rsidP="00A04419">
      <w:pPr>
        <w:pStyle w:val="ListParagraph"/>
        <w:numPr>
          <w:ilvl w:val="0"/>
          <w:numId w:val="30"/>
        </w:numPr>
        <w:rPr>
          <w:rFonts w:ascii="Arial" w:hAnsi="Arial" w:cs="Arial"/>
          <w:sz w:val="20"/>
          <w:szCs w:val="20"/>
        </w:rPr>
      </w:pPr>
      <w:r w:rsidRPr="00A04419">
        <w:rPr>
          <w:rFonts w:ascii="Arial" w:hAnsi="Arial" w:cs="Arial"/>
          <w:sz w:val="20"/>
          <w:szCs w:val="20"/>
        </w:rPr>
        <w:t xml:space="preserve">A way for the SCEF to determine what SCS/AS to send the </w:t>
      </w:r>
      <w:r w:rsidR="00654F36">
        <w:rPr>
          <w:rFonts w:ascii="Arial" w:hAnsi="Arial" w:cs="Arial"/>
          <w:sz w:val="20"/>
          <w:szCs w:val="20"/>
        </w:rPr>
        <w:t>MO</w:t>
      </w:r>
      <w:r w:rsidR="00654F36" w:rsidRPr="00A04419">
        <w:rPr>
          <w:rFonts w:ascii="Arial" w:hAnsi="Arial" w:cs="Arial"/>
          <w:sz w:val="20"/>
          <w:szCs w:val="20"/>
        </w:rPr>
        <w:t xml:space="preserve"> non-IP packet </w:t>
      </w:r>
      <w:r w:rsidRPr="00A04419">
        <w:rPr>
          <w:rFonts w:ascii="Arial" w:hAnsi="Arial" w:cs="Arial"/>
          <w:sz w:val="20"/>
          <w:szCs w:val="20"/>
        </w:rPr>
        <w:t>to.</w:t>
      </w:r>
    </w:p>
    <w:p w14:paraId="79B987CD" w14:textId="0FF66CEE" w:rsidR="00A04419" w:rsidRDefault="00A04419" w:rsidP="00A04419">
      <w:pPr>
        <w:pStyle w:val="Default"/>
        <w:rPr>
          <w:rFonts w:ascii="Arial" w:hAnsi="Arial" w:cs="Arial"/>
          <w:sz w:val="20"/>
          <w:szCs w:val="20"/>
        </w:rPr>
      </w:pPr>
      <w:r w:rsidRPr="00A04419">
        <w:rPr>
          <w:rFonts w:ascii="Arial" w:hAnsi="Arial" w:cs="Arial"/>
          <w:sz w:val="20"/>
          <w:szCs w:val="20"/>
        </w:rPr>
        <w:t xml:space="preserve">Thus, this approach would support options </w:t>
      </w:r>
      <w:r w:rsidR="007B45CF">
        <w:rPr>
          <w:rFonts w:ascii="Arial" w:hAnsi="Arial" w:cs="Arial"/>
          <w:sz w:val="20"/>
          <w:szCs w:val="20"/>
        </w:rPr>
        <w:t xml:space="preserve">1, </w:t>
      </w:r>
      <w:r w:rsidRPr="00A04419">
        <w:rPr>
          <w:rFonts w:ascii="Arial" w:hAnsi="Arial" w:cs="Arial"/>
          <w:sz w:val="20"/>
          <w:szCs w:val="20"/>
        </w:rPr>
        <w:t xml:space="preserve">2, 3, </w:t>
      </w:r>
      <w:r w:rsidR="007B45CF">
        <w:rPr>
          <w:rFonts w:ascii="Arial" w:hAnsi="Arial" w:cs="Arial"/>
          <w:sz w:val="20"/>
          <w:szCs w:val="20"/>
        </w:rPr>
        <w:t xml:space="preserve">5, </w:t>
      </w:r>
      <w:r w:rsidRPr="00A04419">
        <w:rPr>
          <w:rFonts w:ascii="Arial" w:hAnsi="Arial" w:cs="Arial"/>
          <w:sz w:val="20"/>
          <w:szCs w:val="20"/>
        </w:rPr>
        <w:t>6, and 7 assuming that the UE uses different SCEF’s to communicate with each SCS/AS.</w:t>
      </w:r>
    </w:p>
    <w:p w14:paraId="2F7B7FB8" w14:textId="77777777" w:rsidR="007B45CF" w:rsidRPr="00A04419" w:rsidRDefault="007B45CF" w:rsidP="00A04419">
      <w:pPr>
        <w:pStyle w:val="Default"/>
        <w:rPr>
          <w:rFonts w:ascii="Arial" w:hAnsi="Arial" w:cs="Arial"/>
          <w:sz w:val="20"/>
          <w:szCs w:val="20"/>
        </w:rPr>
      </w:pPr>
    </w:p>
    <w:p w14:paraId="3C834C06" w14:textId="77777777" w:rsidR="00A04419" w:rsidRPr="00A04419" w:rsidRDefault="00A04419" w:rsidP="00A04419">
      <w:pPr>
        <w:rPr>
          <w:rFonts w:ascii="Arial" w:hAnsi="Arial" w:cs="Arial"/>
          <w:sz w:val="20"/>
          <w:szCs w:val="20"/>
        </w:rPr>
      </w:pPr>
      <w:r w:rsidRPr="00A04419">
        <w:rPr>
          <w:rFonts w:ascii="Arial" w:hAnsi="Arial" w:cs="Arial"/>
          <w:sz w:val="20"/>
          <w:szCs w:val="20"/>
        </w:rPr>
        <w:t>This approach does not provide:</w:t>
      </w:r>
    </w:p>
    <w:p w14:paraId="1408647D" w14:textId="6FC7E993" w:rsidR="00A04419" w:rsidRPr="00A04419" w:rsidRDefault="00A04419" w:rsidP="00A04419">
      <w:pPr>
        <w:pStyle w:val="ListParagraph"/>
        <w:numPr>
          <w:ilvl w:val="0"/>
          <w:numId w:val="30"/>
        </w:numPr>
        <w:rPr>
          <w:rFonts w:ascii="Arial" w:hAnsi="Arial" w:cs="Arial"/>
          <w:sz w:val="20"/>
          <w:szCs w:val="20"/>
        </w:rPr>
      </w:pPr>
      <w:r w:rsidRPr="00A04419">
        <w:rPr>
          <w:rFonts w:ascii="Arial" w:hAnsi="Arial" w:cs="Arial"/>
          <w:sz w:val="20"/>
          <w:szCs w:val="20"/>
        </w:rPr>
        <w:t>A way for the SCS/AS to determine what application on the UE sen</w:t>
      </w:r>
      <w:r w:rsidR="007B45CF">
        <w:rPr>
          <w:rFonts w:ascii="Arial" w:hAnsi="Arial" w:cs="Arial"/>
          <w:sz w:val="20"/>
          <w:szCs w:val="20"/>
        </w:rPr>
        <w:t>t</w:t>
      </w:r>
      <w:r w:rsidRPr="00A04419">
        <w:rPr>
          <w:rFonts w:ascii="Arial" w:hAnsi="Arial" w:cs="Arial"/>
          <w:sz w:val="20"/>
          <w:szCs w:val="20"/>
        </w:rPr>
        <w:t xml:space="preserve"> the MO non-IP packet.</w:t>
      </w:r>
    </w:p>
    <w:p w14:paraId="2103CEE0" w14:textId="77777777" w:rsidR="00A04419" w:rsidRPr="00A04419" w:rsidRDefault="00A04419" w:rsidP="00A04419">
      <w:pPr>
        <w:pStyle w:val="ListParagraph"/>
        <w:numPr>
          <w:ilvl w:val="0"/>
          <w:numId w:val="30"/>
        </w:numPr>
        <w:rPr>
          <w:rFonts w:ascii="Arial" w:hAnsi="Arial" w:cs="Arial"/>
          <w:sz w:val="20"/>
          <w:szCs w:val="20"/>
        </w:rPr>
      </w:pPr>
      <w:r w:rsidRPr="00A04419">
        <w:rPr>
          <w:rFonts w:ascii="Arial" w:hAnsi="Arial" w:cs="Arial"/>
          <w:sz w:val="20"/>
          <w:szCs w:val="20"/>
        </w:rPr>
        <w:t>A way for the UE needs to determine what UE application to send the data to.</w:t>
      </w:r>
    </w:p>
    <w:p w14:paraId="1CF23FF8" w14:textId="1F9E4AF6" w:rsidR="00654F36" w:rsidRDefault="00A04419" w:rsidP="00654F36">
      <w:pPr>
        <w:pStyle w:val="Default"/>
        <w:rPr>
          <w:rFonts w:ascii="Arial" w:hAnsi="Arial" w:cs="Arial"/>
          <w:sz w:val="20"/>
          <w:szCs w:val="20"/>
        </w:rPr>
      </w:pPr>
      <w:r w:rsidRPr="00A04419">
        <w:rPr>
          <w:rFonts w:ascii="Arial" w:hAnsi="Arial" w:cs="Arial"/>
          <w:sz w:val="20"/>
          <w:szCs w:val="20"/>
        </w:rPr>
        <w:t xml:space="preserve">Thus, this approach would not support </w:t>
      </w:r>
      <w:r w:rsidR="00890A13" w:rsidRPr="00A04419">
        <w:rPr>
          <w:rFonts w:ascii="Arial" w:hAnsi="Arial" w:cs="Arial"/>
          <w:sz w:val="20"/>
          <w:szCs w:val="20"/>
        </w:rPr>
        <w:t>scenarios</w:t>
      </w:r>
      <w:r w:rsidRPr="00A04419">
        <w:rPr>
          <w:rFonts w:ascii="Arial" w:hAnsi="Arial" w:cs="Arial"/>
          <w:sz w:val="20"/>
          <w:szCs w:val="20"/>
        </w:rPr>
        <w:t xml:space="preserve"> 4 and 8.</w:t>
      </w:r>
      <w:r w:rsidR="00654F36">
        <w:rPr>
          <w:rFonts w:ascii="Arial" w:hAnsi="Arial" w:cs="Arial"/>
          <w:sz w:val="20"/>
          <w:szCs w:val="20"/>
        </w:rPr>
        <w:t xml:space="preserve"> Application traffic </w:t>
      </w:r>
      <w:r w:rsidR="00E20E1D">
        <w:rPr>
          <w:rFonts w:ascii="Arial" w:hAnsi="Arial" w:cs="Arial"/>
          <w:sz w:val="20"/>
          <w:szCs w:val="20"/>
        </w:rPr>
        <w:t>cannot</w:t>
      </w:r>
      <w:r w:rsidR="00654F36">
        <w:rPr>
          <w:rFonts w:ascii="Arial" w:hAnsi="Arial" w:cs="Arial"/>
          <w:sz w:val="20"/>
          <w:szCs w:val="20"/>
        </w:rPr>
        <w:t xml:space="preserve"> be multiplexed onto the same PDN connection.  Thus, a drawback</w:t>
      </w:r>
      <w:r w:rsidR="00654F36" w:rsidRPr="00C019FA">
        <w:rPr>
          <w:rFonts w:ascii="Arial" w:hAnsi="Arial" w:cs="Arial"/>
          <w:sz w:val="20"/>
          <w:szCs w:val="20"/>
        </w:rPr>
        <w:t xml:space="preserve"> of this approach </w:t>
      </w:r>
      <w:r w:rsidR="00654F36">
        <w:rPr>
          <w:rFonts w:ascii="Arial" w:hAnsi="Arial" w:cs="Arial"/>
          <w:sz w:val="20"/>
          <w:szCs w:val="20"/>
        </w:rPr>
        <w:t>is</w:t>
      </w:r>
      <w:r w:rsidR="00654F36" w:rsidRPr="00C019FA">
        <w:rPr>
          <w:rFonts w:ascii="Arial" w:hAnsi="Arial" w:cs="Arial"/>
          <w:sz w:val="20"/>
          <w:szCs w:val="20"/>
        </w:rPr>
        <w:t xml:space="preserve"> that the UE would need a separate APN configuration for every UE application that could use NIDD.</w:t>
      </w:r>
    </w:p>
    <w:p w14:paraId="148CD627" w14:textId="77777777" w:rsidR="00654F36" w:rsidRDefault="00654F36" w:rsidP="00E15B59">
      <w:pPr>
        <w:rPr>
          <w:rFonts w:ascii="Arial" w:hAnsi="Arial" w:cs="Arial"/>
          <w:sz w:val="20"/>
          <w:szCs w:val="20"/>
        </w:rPr>
      </w:pPr>
    </w:p>
    <w:p w14:paraId="750E33CB" w14:textId="52C603CC" w:rsidR="00A04419" w:rsidRDefault="00A04419" w:rsidP="00E15B59">
      <w:pPr>
        <w:rPr>
          <w:rFonts w:ascii="Arial" w:hAnsi="Arial" w:cs="Arial"/>
          <w:sz w:val="20"/>
          <w:szCs w:val="20"/>
        </w:rPr>
      </w:pPr>
      <w:r>
        <w:rPr>
          <w:rFonts w:ascii="Arial" w:hAnsi="Arial" w:cs="Arial"/>
          <w:sz w:val="20"/>
          <w:szCs w:val="20"/>
        </w:rPr>
        <w:t>Another drawback of option 2a is that APN would have to be exposed to the SCS/AS.</w:t>
      </w:r>
    </w:p>
    <w:p w14:paraId="10F99406" w14:textId="5857FFBA" w:rsidR="001654AA" w:rsidRPr="00A04419" w:rsidRDefault="00A04419" w:rsidP="00E15B59">
      <w:pPr>
        <w:rPr>
          <w:rFonts w:ascii="Arial" w:hAnsi="Arial" w:cs="Arial"/>
          <w:sz w:val="20"/>
          <w:szCs w:val="20"/>
        </w:rPr>
      </w:pPr>
      <w:r>
        <w:rPr>
          <w:rFonts w:ascii="Arial" w:hAnsi="Arial" w:cs="Arial"/>
          <w:sz w:val="20"/>
          <w:szCs w:val="20"/>
        </w:rPr>
        <w:t xml:space="preserve">Another </w:t>
      </w:r>
      <w:r w:rsidR="00D1681C">
        <w:rPr>
          <w:rFonts w:ascii="Arial" w:hAnsi="Arial" w:cs="Arial"/>
          <w:sz w:val="20"/>
          <w:szCs w:val="20"/>
        </w:rPr>
        <w:t xml:space="preserve">drawback of </w:t>
      </w:r>
      <w:r w:rsidR="00890A13" w:rsidRPr="00A04419">
        <w:rPr>
          <w:rFonts w:ascii="Arial" w:hAnsi="Arial" w:cs="Arial"/>
          <w:sz w:val="20"/>
          <w:szCs w:val="20"/>
        </w:rPr>
        <w:t>option</w:t>
      </w:r>
      <w:r w:rsidRPr="00A04419">
        <w:rPr>
          <w:rFonts w:ascii="Arial" w:hAnsi="Arial" w:cs="Arial"/>
          <w:sz w:val="20"/>
          <w:szCs w:val="20"/>
        </w:rPr>
        <w:t xml:space="preserve"> 2b is that the UE would need an Ext-ID for each new application, the SCEF would need a way of mapping Ext-ID’s to APN names, and the UE would need a separate APN configuration for every UE application that could use NIDD.</w:t>
      </w:r>
    </w:p>
    <w:p w14:paraId="099B0928" w14:textId="1BBAEE78" w:rsidR="00A04419" w:rsidRPr="00A04419" w:rsidRDefault="00A04419" w:rsidP="00A04419">
      <w:pPr>
        <w:autoSpaceDE w:val="0"/>
        <w:autoSpaceDN w:val="0"/>
        <w:adjustRightInd w:val="0"/>
        <w:spacing w:after="0" w:line="240" w:lineRule="auto"/>
        <w:rPr>
          <w:rFonts w:ascii="Arial" w:hAnsi="Arial" w:cs="Arial"/>
          <w:b/>
          <w:color w:val="000000"/>
          <w:sz w:val="20"/>
          <w:szCs w:val="20"/>
          <w:u w:val="single"/>
        </w:rPr>
      </w:pPr>
      <w:r w:rsidRPr="00A04419">
        <w:rPr>
          <w:rFonts w:ascii="Arial" w:hAnsi="Arial" w:cs="Arial"/>
          <w:b/>
          <w:color w:val="000000"/>
          <w:sz w:val="20"/>
          <w:szCs w:val="20"/>
          <w:u w:val="single"/>
        </w:rPr>
        <w:t>Option 3 (Enhance UE –SCEF encapsulation layer (presently used only for “Reliable Data Service”)</w:t>
      </w:r>
    </w:p>
    <w:p w14:paraId="2877E79A" w14:textId="77777777" w:rsidR="00A04419" w:rsidRDefault="00A04419" w:rsidP="00E15B59">
      <w:pPr>
        <w:rPr>
          <w:rFonts w:ascii="Arial" w:hAnsi="Arial" w:cs="Arial"/>
          <w:sz w:val="20"/>
          <w:szCs w:val="20"/>
        </w:rPr>
      </w:pPr>
    </w:p>
    <w:p w14:paraId="6D5B2824" w14:textId="51210631" w:rsidR="00A04419" w:rsidRDefault="00A04419" w:rsidP="00E15B59">
      <w:pPr>
        <w:rPr>
          <w:rFonts w:ascii="Arial" w:hAnsi="Arial" w:cs="Arial"/>
          <w:sz w:val="20"/>
          <w:szCs w:val="20"/>
        </w:rPr>
      </w:pPr>
      <w:r>
        <w:rPr>
          <w:rFonts w:ascii="Arial" w:hAnsi="Arial" w:cs="Arial"/>
          <w:sz w:val="20"/>
          <w:szCs w:val="20"/>
        </w:rPr>
        <w:t xml:space="preserve">Option 3 is to add a destination and source </w:t>
      </w:r>
      <w:r w:rsidR="00D1681C">
        <w:rPr>
          <w:rFonts w:ascii="Arial" w:hAnsi="Arial" w:cs="Arial"/>
          <w:sz w:val="20"/>
          <w:szCs w:val="20"/>
        </w:rPr>
        <w:t xml:space="preserve">port number </w:t>
      </w:r>
      <w:r>
        <w:rPr>
          <w:rFonts w:ascii="Arial" w:hAnsi="Arial" w:cs="Arial"/>
          <w:sz w:val="20"/>
          <w:szCs w:val="20"/>
        </w:rPr>
        <w:t>to UE-SCEF encapsulation layer</w:t>
      </w:r>
      <w:r w:rsidR="00D1681C">
        <w:rPr>
          <w:rFonts w:ascii="Arial" w:hAnsi="Arial" w:cs="Arial"/>
          <w:sz w:val="20"/>
          <w:szCs w:val="20"/>
        </w:rPr>
        <w:t xml:space="preserve"> and </w:t>
      </w:r>
      <w:r w:rsidR="00D1681C" w:rsidRPr="00C019FA">
        <w:rPr>
          <w:rFonts w:ascii="Arial" w:hAnsi="Arial" w:cs="Arial"/>
          <w:sz w:val="20"/>
          <w:szCs w:val="20"/>
        </w:rPr>
        <w:t>say that “</w:t>
      </w:r>
      <w:r w:rsidR="009F358D">
        <w:rPr>
          <w:rFonts w:ascii="Arial" w:hAnsi="Arial" w:cs="Arial"/>
          <w:sz w:val="20"/>
          <w:szCs w:val="20"/>
        </w:rPr>
        <w:t>The SCEF determines the APN to SCS</w:t>
      </w:r>
      <w:r w:rsidR="00D45269">
        <w:rPr>
          <w:rFonts w:ascii="Arial" w:hAnsi="Arial" w:cs="Arial"/>
          <w:sz w:val="20"/>
          <w:szCs w:val="20"/>
        </w:rPr>
        <w:t>/AS and UE</w:t>
      </w:r>
      <w:r w:rsidR="009F358D">
        <w:rPr>
          <w:rFonts w:ascii="Arial" w:hAnsi="Arial" w:cs="Arial"/>
          <w:sz w:val="20"/>
          <w:szCs w:val="20"/>
        </w:rPr>
        <w:t xml:space="preserve"> association based on provisioned policies</w:t>
      </w:r>
      <w:r w:rsidR="00D1681C" w:rsidRPr="00C019FA">
        <w:rPr>
          <w:rFonts w:ascii="Arial" w:hAnsi="Arial" w:cs="Arial"/>
          <w:sz w:val="20"/>
          <w:szCs w:val="20"/>
        </w:rPr>
        <w:t>.”</w:t>
      </w:r>
      <w:r w:rsidR="008B63D3">
        <w:rPr>
          <w:rFonts w:ascii="Arial" w:hAnsi="Arial" w:cs="Arial"/>
          <w:sz w:val="20"/>
          <w:szCs w:val="20"/>
        </w:rPr>
        <w:t xml:space="preserve"> During NIDD configuration, the SCS/AS can set the port number</w:t>
      </w:r>
      <w:r w:rsidR="009F358D">
        <w:rPr>
          <w:rFonts w:ascii="Arial" w:hAnsi="Arial" w:cs="Arial"/>
          <w:sz w:val="20"/>
          <w:szCs w:val="20"/>
        </w:rPr>
        <w:t>s</w:t>
      </w:r>
      <w:r w:rsidR="008B63D3">
        <w:rPr>
          <w:rFonts w:ascii="Arial" w:hAnsi="Arial" w:cs="Arial"/>
          <w:sz w:val="20"/>
          <w:szCs w:val="20"/>
        </w:rPr>
        <w:t xml:space="preserve"> by telling the SCEF what port number</w:t>
      </w:r>
      <w:r w:rsidR="009F358D">
        <w:rPr>
          <w:rFonts w:ascii="Arial" w:hAnsi="Arial" w:cs="Arial"/>
          <w:sz w:val="20"/>
          <w:szCs w:val="20"/>
        </w:rPr>
        <w:t>s</w:t>
      </w:r>
      <w:r w:rsidR="008B63D3">
        <w:rPr>
          <w:rFonts w:ascii="Arial" w:hAnsi="Arial" w:cs="Arial"/>
          <w:sz w:val="20"/>
          <w:szCs w:val="20"/>
        </w:rPr>
        <w:t xml:space="preserve"> to use for MT traffic and what port number</w:t>
      </w:r>
      <w:r w:rsidR="009F358D">
        <w:rPr>
          <w:rFonts w:ascii="Arial" w:hAnsi="Arial" w:cs="Arial"/>
          <w:sz w:val="20"/>
          <w:szCs w:val="20"/>
        </w:rPr>
        <w:t>s</w:t>
      </w:r>
      <w:r w:rsidR="008B63D3">
        <w:rPr>
          <w:rFonts w:ascii="Arial" w:hAnsi="Arial" w:cs="Arial"/>
          <w:sz w:val="20"/>
          <w:szCs w:val="20"/>
        </w:rPr>
        <w:t xml:space="preserve"> </w:t>
      </w:r>
      <w:r w:rsidR="009F358D">
        <w:rPr>
          <w:rFonts w:ascii="Arial" w:hAnsi="Arial" w:cs="Arial"/>
          <w:sz w:val="20"/>
          <w:szCs w:val="20"/>
        </w:rPr>
        <w:t>are</w:t>
      </w:r>
      <w:r w:rsidR="008B63D3">
        <w:rPr>
          <w:rFonts w:ascii="Arial" w:hAnsi="Arial" w:cs="Arial"/>
          <w:sz w:val="20"/>
          <w:szCs w:val="20"/>
        </w:rPr>
        <w:t xml:space="preserve"> associated with MO traffic.  When a new UE application starts to use the PDN connection, the UE and SCEF establish what port numbers will be used for MT and MO data. 3GPP will not specify how the SCS/AS and UE application know what port number</w:t>
      </w:r>
      <w:r w:rsidR="009F358D">
        <w:rPr>
          <w:rFonts w:ascii="Arial" w:hAnsi="Arial" w:cs="Arial"/>
          <w:sz w:val="20"/>
          <w:szCs w:val="20"/>
        </w:rPr>
        <w:t>s</w:t>
      </w:r>
      <w:r w:rsidR="008B63D3">
        <w:rPr>
          <w:rFonts w:ascii="Arial" w:hAnsi="Arial" w:cs="Arial"/>
          <w:sz w:val="20"/>
          <w:szCs w:val="20"/>
        </w:rPr>
        <w:t xml:space="preserve"> to </w:t>
      </w:r>
      <w:r w:rsidR="009F358D">
        <w:rPr>
          <w:rFonts w:ascii="Arial" w:hAnsi="Arial" w:cs="Arial"/>
          <w:sz w:val="20"/>
          <w:szCs w:val="20"/>
        </w:rPr>
        <w:t>use</w:t>
      </w:r>
      <w:r w:rsidR="008B63D3">
        <w:rPr>
          <w:rFonts w:ascii="Arial" w:hAnsi="Arial" w:cs="Arial"/>
          <w:sz w:val="20"/>
          <w:szCs w:val="20"/>
        </w:rPr>
        <w:t xml:space="preserve">.   </w:t>
      </w:r>
    </w:p>
    <w:p w14:paraId="46932072" w14:textId="4C5546D6" w:rsidR="00D1681C" w:rsidRDefault="00D1681C" w:rsidP="00E15B59">
      <w:pPr>
        <w:rPr>
          <w:rFonts w:ascii="Arial" w:hAnsi="Arial" w:cs="Arial"/>
          <w:sz w:val="20"/>
          <w:szCs w:val="20"/>
        </w:rPr>
      </w:pPr>
      <w:r>
        <w:rPr>
          <w:rFonts w:ascii="Arial" w:hAnsi="Arial" w:cs="Arial"/>
          <w:sz w:val="20"/>
          <w:szCs w:val="20"/>
        </w:rPr>
        <w:t xml:space="preserve">This approach would provide a way of multiplexing traffic from multiple </w:t>
      </w:r>
      <w:r w:rsidR="00890A13">
        <w:rPr>
          <w:rFonts w:ascii="Arial" w:hAnsi="Arial" w:cs="Arial"/>
          <w:sz w:val="20"/>
          <w:szCs w:val="20"/>
        </w:rPr>
        <w:t>applications</w:t>
      </w:r>
      <w:r>
        <w:rPr>
          <w:rFonts w:ascii="Arial" w:hAnsi="Arial" w:cs="Arial"/>
          <w:sz w:val="20"/>
          <w:szCs w:val="20"/>
        </w:rPr>
        <w:t xml:space="preserve"> onto the same PDN connection.</w:t>
      </w:r>
    </w:p>
    <w:p w14:paraId="4F67E375" w14:textId="77777777" w:rsidR="00D1681C" w:rsidRPr="00CB0284" w:rsidRDefault="00D1681C" w:rsidP="00D1681C">
      <w:pPr>
        <w:rPr>
          <w:rFonts w:ascii="Arial" w:hAnsi="Arial" w:cs="Arial"/>
          <w:sz w:val="20"/>
          <w:szCs w:val="20"/>
        </w:rPr>
      </w:pPr>
      <w:r w:rsidRPr="00CB0284">
        <w:rPr>
          <w:rFonts w:ascii="Arial" w:hAnsi="Arial" w:cs="Arial"/>
          <w:sz w:val="20"/>
          <w:szCs w:val="20"/>
        </w:rPr>
        <w:t>This approach provides:</w:t>
      </w:r>
    </w:p>
    <w:p w14:paraId="5F259EA8" w14:textId="77777777" w:rsidR="00D1681C" w:rsidRDefault="00D1681C" w:rsidP="00D1681C">
      <w:pPr>
        <w:pStyle w:val="ListParagraph"/>
        <w:numPr>
          <w:ilvl w:val="0"/>
          <w:numId w:val="30"/>
        </w:numPr>
        <w:rPr>
          <w:rFonts w:ascii="Arial" w:hAnsi="Arial" w:cs="Arial"/>
          <w:sz w:val="20"/>
          <w:szCs w:val="20"/>
        </w:rPr>
      </w:pPr>
      <w:r>
        <w:rPr>
          <w:rFonts w:ascii="Arial" w:hAnsi="Arial" w:cs="Arial"/>
          <w:sz w:val="20"/>
          <w:szCs w:val="20"/>
        </w:rPr>
        <w:t xml:space="preserve">A way for the </w:t>
      </w:r>
      <w:r w:rsidRPr="001654AA">
        <w:rPr>
          <w:rFonts w:ascii="Arial" w:hAnsi="Arial" w:cs="Arial"/>
          <w:sz w:val="20"/>
          <w:szCs w:val="20"/>
        </w:rPr>
        <w:t>SCEF to determine what SCS/AS to send the data to.</w:t>
      </w:r>
    </w:p>
    <w:p w14:paraId="0856975A" w14:textId="2F6066E3" w:rsidR="00D1681C" w:rsidRPr="001654AA" w:rsidRDefault="00D1681C" w:rsidP="00D1681C">
      <w:pPr>
        <w:pStyle w:val="ListParagraph"/>
        <w:numPr>
          <w:ilvl w:val="0"/>
          <w:numId w:val="30"/>
        </w:numPr>
        <w:rPr>
          <w:rFonts w:ascii="Arial" w:hAnsi="Arial" w:cs="Arial"/>
          <w:sz w:val="20"/>
          <w:szCs w:val="20"/>
        </w:rPr>
      </w:pPr>
      <w:r>
        <w:rPr>
          <w:rFonts w:ascii="Arial" w:hAnsi="Arial" w:cs="Arial"/>
          <w:sz w:val="20"/>
          <w:szCs w:val="20"/>
        </w:rPr>
        <w:t>A way for the</w:t>
      </w:r>
      <w:r w:rsidRPr="001654AA">
        <w:rPr>
          <w:rFonts w:ascii="Arial" w:hAnsi="Arial" w:cs="Arial"/>
          <w:sz w:val="20"/>
          <w:szCs w:val="20"/>
        </w:rPr>
        <w:t xml:space="preserve"> SCS/AS to determine what application on the UE sen</w:t>
      </w:r>
      <w:r w:rsidR="002B0342">
        <w:rPr>
          <w:rFonts w:ascii="Arial" w:hAnsi="Arial" w:cs="Arial"/>
          <w:sz w:val="20"/>
          <w:szCs w:val="20"/>
        </w:rPr>
        <w:t>t</w:t>
      </w:r>
      <w:r w:rsidRPr="001654AA">
        <w:rPr>
          <w:rFonts w:ascii="Arial" w:hAnsi="Arial" w:cs="Arial"/>
          <w:sz w:val="20"/>
          <w:szCs w:val="20"/>
        </w:rPr>
        <w:t xml:space="preserve"> the MO non-IP packet.</w:t>
      </w:r>
    </w:p>
    <w:p w14:paraId="7CF91821" w14:textId="31DC8DE5" w:rsidR="00D1681C" w:rsidRDefault="00D1681C" w:rsidP="00D1681C">
      <w:pPr>
        <w:pStyle w:val="ListParagraph"/>
        <w:numPr>
          <w:ilvl w:val="0"/>
          <w:numId w:val="30"/>
        </w:numPr>
        <w:rPr>
          <w:rFonts w:ascii="Arial" w:hAnsi="Arial" w:cs="Arial"/>
          <w:sz w:val="20"/>
          <w:szCs w:val="20"/>
        </w:rPr>
      </w:pPr>
      <w:r>
        <w:rPr>
          <w:rFonts w:ascii="Arial" w:hAnsi="Arial" w:cs="Arial"/>
          <w:sz w:val="20"/>
          <w:szCs w:val="20"/>
        </w:rPr>
        <w:lastRenderedPageBreak/>
        <w:t xml:space="preserve">A way for the </w:t>
      </w:r>
      <w:r w:rsidRPr="001654AA">
        <w:rPr>
          <w:rFonts w:ascii="Arial" w:hAnsi="Arial" w:cs="Arial"/>
          <w:sz w:val="20"/>
          <w:szCs w:val="20"/>
        </w:rPr>
        <w:t xml:space="preserve">UE to determine what UE application to send the </w:t>
      </w:r>
      <w:r w:rsidR="002B0342">
        <w:rPr>
          <w:rFonts w:ascii="Arial" w:hAnsi="Arial" w:cs="Arial"/>
          <w:sz w:val="20"/>
          <w:szCs w:val="20"/>
        </w:rPr>
        <w:t>MT Data</w:t>
      </w:r>
      <w:r w:rsidRPr="001654AA">
        <w:rPr>
          <w:rFonts w:ascii="Arial" w:hAnsi="Arial" w:cs="Arial"/>
          <w:sz w:val="20"/>
          <w:szCs w:val="20"/>
        </w:rPr>
        <w:t xml:space="preserve"> to.</w:t>
      </w:r>
    </w:p>
    <w:p w14:paraId="417F6856" w14:textId="4FD27772" w:rsidR="00A77EF1" w:rsidRDefault="00A77EF1" w:rsidP="00D1681C">
      <w:pPr>
        <w:pStyle w:val="ListParagraph"/>
        <w:numPr>
          <w:ilvl w:val="0"/>
          <w:numId w:val="30"/>
        </w:numPr>
        <w:rPr>
          <w:rFonts w:ascii="Arial" w:hAnsi="Arial" w:cs="Arial"/>
          <w:sz w:val="20"/>
          <w:szCs w:val="20"/>
        </w:rPr>
      </w:pPr>
      <w:r>
        <w:rPr>
          <w:rFonts w:ascii="Arial" w:hAnsi="Arial" w:cs="Arial"/>
          <w:sz w:val="20"/>
          <w:szCs w:val="20"/>
        </w:rPr>
        <w:t>A way for non-IP applications to share a PDN connection.</w:t>
      </w:r>
    </w:p>
    <w:p w14:paraId="202AA855" w14:textId="00F1D067" w:rsidR="00D1681C" w:rsidRDefault="00D1681C" w:rsidP="00D1681C">
      <w:pPr>
        <w:rPr>
          <w:rFonts w:ascii="Arial" w:hAnsi="Arial" w:cs="Arial"/>
          <w:sz w:val="20"/>
          <w:szCs w:val="20"/>
        </w:rPr>
      </w:pPr>
      <w:r>
        <w:rPr>
          <w:rFonts w:ascii="Arial" w:hAnsi="Arial" w:cs="Arial"/>
          <w:sz w:val="20"/>
          <w:szCs w:val="20"/>
        </w:rPr>
        <w:t xml:space="preserve">A drawback of this approach is that the encapsulation layer would </w:t>
      </w:r>
      <w:r w:rsidR="00582255">
        <w:rPr>
          <w:rFonts w:ascii="Arial" w:hAnsi="Arial" w:cs="Arial"/>
          <w:sz w:val="20"/>
          <w:szCs w:val="20"/>
        </w:rPr>
        <w:t xml:space="preserve">be </w:t>
      </w:r>
      <w:r w:rsidR="00E20E1D">
        <w:rPr>
          <w:rFonts w:ascii="Arial" w:hAnsi="Arial" w:cs="Arial"/>
          <w:sz w:val="20"/>
          <w:szCs w:val="20"/>
        </w:rPr>
        <w:t>required</w:t>
      </w:r>
      <w:r w:rsidR="009F358D">
        <w:rPr>
          <w:rFonts w:ascii="Arial" w:hAnsi="Arial" w:cs="Arial"/>
          <w:sz w:val="20"/>
          <w:szCs w:val="20"/>
        </w:rPr>
        <w:t xml:space="preserve"> if multiple applications are sharing a PDN connection</w:t>
      </w:r>
      <w:r>
        <w:rPr>
          <w:rFonts w:ascii="Arial" w:hAnsi="Arial" w:cs="Arial"/>
          <w:sz w:val="20"/>
          <w:szCs w:val="20"/>
        </w:rPr>
        <w:t>.</w:t>
      </w:r>
    </w:p>
    <w:p w14:paraId="776D1789" w14:textId="77777777" w:rsidR="001654AA" w:rsidRDefault="001654AA" w:rsidP="00E15B59">
      <w:pPr>
        <w:rPr>
          <w:rFonts w:ascii="Arial" w:hAnsi="Arial" w:cs="Arial"/>
          <w:sz w:val="20"/>
          <w:szCs w:val="20"/>
        </w:rPr>
      </w:pPr>
    </w:p>
    <w:p w14:paraId="3CFAEE5F" w14:textId="24E271AB" w:rsidR="007D612E" w:rsidRPr="00CE0424" w:rsidRDefault="00D1681C" w:rsidP="007D612E">
      <w:pPr>
        <w:pStyle w:val="Heading1"/>
      </w:pPr>
      <w:r>
        <w:t>Conclusion</w:t>
      </w:r>
    </w:p>
    <w:p w14:paraId="0DD1940C" w14:textId="7A004D76" w:rsidR="00D1681C" w:rsidRDefault="00D1681C" w:rsidP="00D1681C">
      <w:pPr>
        <w:rPr>
          <w:rFonts w:ascii="Arial" w:hAnsi="Arial" w:cs="Arial"/>
          <w:sz w:val="20"/>
          <w:szCs w:val="20"/>
        </w:rPr>
      </w:pPr>
      <w:r>
        <w:rPr>
          <w:rFonts w:ascii="Arial" w:hAnsi="Arial" w:cs="Arial"/>
          <w:sz w:val="20"/>
          <w:szCs w:val="20"/>
        </w:rPr>
        <w:t xml:space="preserve">Although option 1 allows multiple UE </w:t>
      </w:r>
      <w:r w:rsidR="00890A13">
        <w:rPr>
          <w:rFonts w:ascii="Arial" w:hAnsi="Arial" w:cs="Arial"/>
          <w:sz w:val="20"/>
          <w:szCs w:val="20"/>
        </w:rPr>
        <w:t>applications</w:t>
      </w:r>
      <w:r>
        <w:rPr>
          <w:rFonts w:ascii="Arial" w:hAnsi="Arial" w:cs="Arial"/>
          <w:sz w:val="20"/>
          <w:szCs w:val="20"/>
        </w:rPr>
        <w:t xml:space="preserve"> to </w:t>
      </w:r>
      <w:r w:rsidR="00890A13">
        <w:rPr>
          <w:rFonts w:ascii="Arial" w:hAnsi="Arial" w:cs="Arial"/>
          <w:sz w:val="20"/>
          <w:szCs w:val="20"/>
        </w:rPr>
        <w:t>communicate</w:t>
      </w:r>
      <w:r>
        <w:rPr>
          <w:rFonts w:ascii="Arial" w:hAnsi="Arial" w:cs="Arial"/>
          <w:sz w:val="20"/>
          <w:szCs w:val="20"/>
        </w:rPr>
        <w:t xml:space="preserve"> with multiple SCS/AS’s, it requires a large number of APN’s and the APN’s configurations </w:t>
      </w:r>
      <w:r w:rsidR="00890A13">
        <w:rPr>
          <w:rFonts w:ascii="Arial" w:hAnsi="Arial" w:cs="Arial"/>
          <w:sz w:val="20"/>
          <w:szCs w:val="20"/>
        </w:rPr>
        <w:t>would</w:t>
      </w:r>
      <w:r>
        <w:rPr>
          <w:rFonts w:ascii="Arial" w:hAnsi="Arial" w:cs="Arial"/>
          <w:sz w:val="20"/>
          <w:szCs w:val="20"/>
        </w:rPr>
        <w:t xml:space="preserve"> have to be managed such that they all associate with a different SCEF. There is </w:t>
      </w:r>
      <w:r w:rsidR="00654F36">
        <w:rPr>
          <w:rFonts w:ascii="Arial" w:hAnsi="Arial" w:cs="Arial"/>
          <w:sz w:val="20"/>
          <w:szCs w:val="20"/>
        </w:rPr>
        <w:t xml:space="preserve">also </w:t>
      </w:r>
      <w:r>
        <w:rPr>
          <w:rFonts w:ascii="Arial" w:hAnsi="Arial" w:cs="Arial"/>
          <w:sz w:val="20"/>
          <w:szCs w:val="20"/>
        </w:rPr>
        <w:t xml:space="preserve">no way for traffic from multiple applications to be </w:t>
      </w:r>
      <w:r w:rsidR="00890A13">
        <w:rPr>
          <w:rFonts w:ascii="Arial" w:hAnsi="Arial" w:cs="Arial"/>
          <w:sz w:val="20"/>
          <w:szCs w:val="20"/>
        </w:rPr>
        <w:t>multiplexed</w:t>
      </w:r>
      <w:r>
        <w:rPr>
          <w:rFonts w:ascii="Arial" w:hAnsi="Arial" w:cs="Arial"/>
          <w:sz w:val="20"/>
          <w:szCs w:val="20"/>
        </w:rPr>
        <w:t xml:space="preserve"> on the same PDN connection.</w:t>
      </w:r>
    </w:p>
    <w:p w14:paraId="643DF444" w14:textId="65AA1B44" w:rsidR="00D1681C" w:rsidRDefault="00890A13" w:rsidP="00D1681C">
      <w:pPr>
        <w:rPr>
          <w:rFonts w:ascii="Arial" w:hAnsi="Arial" w:cs="Arial"/>
          <w:sz w:val="20"/>
          <w:szCs w:val="20"/>
        </w:rPr>
      </w:pPr>
      <w:r>
        <w:rPr>
          <w:rFonts w:ascii="Arial" w:hAnsi="Arial" w:cs="Arial"/>
          <w:sz w:val="20"/>
          <w:szCs w:val="20"/>
        </w:rPr>
        <w:t>Although</w:t>
      </w:r>
      <w:r w:rsidR="00D1681C">
        <w:rPr>
          <w:rFonts w:ascii="Arial" w:hAnsi="Arial" w:cs="Arial"/>
          <w:sz w:val="20"/>
          <w:szCs w:val="20"/>
        </w:rPr>
        <w:t xml:space="preserve"> option 2a allows multiple UE </w:t>
      </w:r>
      <w:r>
        <w:rPr>
          <w:rFonts w:ascii="Arial" w:hAnsi="Arial" w:cs="Arial"/>
          <w:sz w:val="20"/>
          <w:szCs w:val="20"/>
        </w:rPr>
        <w:t>applications</w:t>
      </w:r>
      <w:r w:rsidR="00D1681C">
        <w:rPr>
          <w:rFonts w:ascii="Arial" w:hAnsi="Arial" w:cs="Arial"/>
          <w:sz w:val="20"/>
          <w:szCs w:val="20"/>
        </w:rPr>
        <w:t xml:space="preserve"> to </w:t>
      </w:r>
      <w:r>
        <w:rPr>
          <w:rFonts w:ascii="Arial" w:hAnsi="Arial" w:cs="Arial"/>
          <w:sz w:val="20"/>
          <w:szCs w:val="20"/>
        </w:rPr>
        <w:t>communicate</w:t>
      </w:r>
      <w:r w:rsidR="00D1681C">
        <w:rPr>
          <w:rFonts w:ascii="Arial" w:hAnsi="Arial" w:cs="Arial"/>
          <w:sz w:val="20"/>
          <w:szCs w:val="20"/>
        </w:rPr>
        <w:t xml:space="preserve"> with multiple SCS/AS’s</w:t>
      </w:r>
      <w:r w:rsidR="00654F36">
        <w:rPr>
          <w:rFonts w:ascii="Arial" w:hAnsi="Arial" w:cs="Arial"/>
          <w:sz w:val="20"/>
          <w:szCs w:val="20"/>
        </w:rPr>
        <w:t xml:space="preserve"> via the same SCEF</w:t>
      </w:r>
      <w:r w:rsidR="00D1681C">
        <w:rPr>
          <w:rFonts w:ascii="Arial" w:hAnsi="Arial" w:cs="Arial"/>
          <w:sz w:val="20"/>
          <w:szCs w:val="20"/>
        </w:rPr>
        <w:t xml:space="preserve">, </w:t>
      </w:r>
      <w:r w:rsidR="00654F36">
        <w:rPr>
          <w:rFonts w:ascii="Arial" w:hAnsi="Arial" w:cs="Arial"/>
          <w:sz w:val="20"/>
          <w:szCs w:val="20"/>
        </w:rPr>
        <w:t>it also requires a large number of APN’s and</w:t>
      </w:r>
      <w:r w:rsidR="00D1681C">
        <w:rPr>
          <w:rFonts w:ascii="Arial" w:hAnsi="Arial" w:cs="Arial"/>
          <w:sz w:val="20"/>
          <w:szCs w:val="20"/>
        </w:rPr>
        <w:t xml:space="preserve"> </w:t>
      </w:r>
      <w:r>
        <w:rPr>
          <w:rFonts w:ascii="Arial" w:hAnsi="Arial" w:cs="Arial"/>
          <w:sz w:val="20"/>
          <w:szCs w:val="20"/>
        </w:rPr>
        <w:t xml:space="preserve">that </w:t>
      </w:r>
      <w:r w:rsidR="00D1681C">
        <w:rPr>
          <w:rFonts w:ascii="Arial" w:hAnsi="Arial" w:cs="Arial"/>
          <w:sz w:val="20"/>
          <w:szCs w:val="20"/>
        </w:rPr>
        <w:t>APN to be exposed to the SCS/AS.</w:t>
      </w:r>
      <w:r w:rsidR="00D1681C" w:rsidRPr="00D1681C">
        <w:rPr>
          <w:rFonts w:ascii="Arial" w:hAnsi="Arial" w:cs="Arial"/>
          <w:sz w:val="20"/>
          <w:szCs w:val="20"/>
        </w:rPr>
        <w:t xml:space="preserve"> </w:t>
      </w:r>
      <w:r w:rsidR="00654F36">
        <w:rPr>
          <w:rFonts w:ascii="Arial" w:hAnsi="Arial" w:cs="Arial"/>
          <w:sz w:val="20"/>
          <w:szCs w:val="20"/>
        </w:rPr>
        <w:t>This approach also provides</w:t>
      </w:r>
      <w:r w:rsidR="00D1681C">
        <w:rPr>
          <w:rFonts w:ascii="Arial" w:hAnsi="Arial" w:cs="Arial"/>
          <w:sz w:val="20"/>
          <w:szCs w:val="20"/>
        </w:rPr>
        <w:t xml:space="preserve"> no way for traffic from multiple applications to be </w:t>
      </w:r>
      <w:r>
        <w:rPr>
          <w:rFonts w:ascii="Arial" w:hAnsi="Arial" w:cs="Arial"/>
          <w:sz w:val="20"/>
          <w:szCs w:val="20"/>
        </w:rPr>
        <w:t>multiplexed</w:t>
      </w:r>
      <w:r w:rsidR="00D1681C">
        <w:rPr>
          <w:rFonts w:ascii="Arial" w:hAnsi="Arial" w:cs="Arial"/>
          <w:sz w:val="20"/>
          <w:szCs w:val="20"/>
        </w:rPr>
        <w:t xml:space="preserve"> on the same PDN connection.</w:t>
      </w:r>
    </w:p>
    <w:p w14:paraId="275F6A18" w14:textId="2D92DA3B" w:rsidR="00D1681C" w:rsidRDefault="00654F36" w:rsidP="00D1681C">
      <w:pPr>
        <w:rPr>
          <w:rFonts w:ascii="Arial" w:hAnsi="Arial" w:cs="Arial"/>
          <w:sz w:val="20"/>
          <w:szCs w:val="20"/>
        </w:rPr>
      </w:pPr>
      <w:r>
        <w:rPr>
          <w:rFonts w:ascii="Arial" w:hAnsi="Arial" w:cs="Arial"/>
          <w:sz w:val="20"/>
          <w:szCs w:val="20"/>
        </w:rPr>
        <w:t>Although option 2</w:t>
      </w:r>
      <w:r w:rsidR="003D62A6">
        <w:rPr>
          <w:rFonts w:ascii="Arial" w:hAnsi="Arial" w:cs="Arial"/>
          <w:sz w:val="20"/>
          <w:szCs w:val="20"/>
        </w:rPr>
        <w:t>b</w:t>
      </w:r>
      <w:r>
        <w:rPr>
          <w:rFonts w:ascii="Arial" w:hAnsi="Arial" w:cs="Arial"/>
          <w:sz w:val="20"/>
          <w:szCs w:val="20"/>
        </w:rPr>
        <w:t xml:space="preserve"> allows multiple UE applications to communicate with multiple SCS/AS’s via the same SCEF,</w:t>
      </w:r>
      <w:r w:rsidR="00D1681C">
        <w:rPr>
          <w:rFonts w:ascii="Arial" w:hAnsi="Arial" w:cs="Arial"/>
          <w:sz w:val="20"/>
          <w:szCs w:val="20"/>
        </w:rPr>
        <w:t xml:space="preserve"> </w:t>
      </w:r>
      <w:r>
        <w:rPr>
          <w:rFonts w:ascii="Arial" w:hAnsi="Arial" w:cs="Arial"/>
          <w:sz w:val="20"/>
          <w:szCs w:val="20"/>
        </w:rPr>
        <w:t xml:space="preserve">it also requires a large number of APN’s and it requires that </w:t>
      </w:r>
      <w:r w:rsidR="00D1681C" w:rsidRPr="00A04419">
        <w:rPr>
          <w:rFonts w:ascii="Arial" w:hAnsi="Arial" w:cs="Arial"/>
          <w:sz w:val="20"/>
          <w:szCs w:val="20"/>
        </w:rPr>
        <w:t xml:space="preserve">the UE </w:t>
      </w:r>
      <w:r>
        <w:rPr>
          <w:rFonts w:ascii="Arial" w:hAnsi="Arial" w:cs="Arial"/>
          <w:sz w:val="20"/>
          <w:szCs w:val="20"/>
        </w:rPr>
        <w:t>have</w:t>
      </w:r>
      <w:r w:rsidR="00D1681C" w:rsidRPr="00A04419">
        <w:rPr>
          <w:rFonts w:ascii="Arial" w:hAnsi="Arial" w:cs="Arial"/>
          <w:sz w:val="20"/>
          <w:szCs w:val="20"/>
        </w:rPr>
        <w:t xml:space="preserve"> an Ext-ID for each new application, the SCEF would need a way of mapping Ext-ID</w:t>
      </w:r>
      <w:r>
        <w:rPr>
          <w:rFonts w:ascii="Arial" w:hAnsi="Arial" w:cs="Arial"/>
          <w:sz w:val="20"/>
          <w:szCs w:val="20"/>
        </w:rPr>
        <w:t>’s to APN names</w:t>
      </w:r>
      <w:r w:rsidR="00D1681C" w:rsidRPr="00A04419">
        <w:rPr>
          <w:rFonts w:ascii="Arial" w:hAnsi="Arial" w:cs="Arial"/>
          <w:sz w:val="20"/>
          <w:szCs w:val="20"/>
        </w:rPr>
        <w:t>.</w:t>
      </w:r>
      <w:r w:rsidR="00D1681C">
        <w:rPr>
          <w:rFonts w:ascii="Arial" w:hAnsi="Arial" w:cs="Arial"/>
          <w:sz w:val="20"/>
          <w:szCs w:val="20"/>
        </w:rPr>
        <w:t xml:space="preserve"> </w:t>
      </w:r>
      <w:r>
        <w:rPr>
          <w:rFonts w:ascii="Arial" w:hAnsi="Arial" w:cs="Arial"/>
          <w:sz w:val="20"/>
          <w:szCs w:val="20"/>
        </w:rPr>
        <w:t>This approach also provides no way for traffic from multiple applications to be multiplexed on the same PDN connection.</w:t>
      </w:r>
    </w:p>
    <w:p w14:paraId="188C1E69" w14:textId="6294319D" w:rsidR="00D1681C" w:rsidRDefault="00D1681C" w:rsidP="00D1681C">
      <w:pPr>
        <w:rPr>
          <w:rFonts w:ascii="Arial" w:hAnsi="Arial" w:cs="Arial"/>
          <w:sz w:val="20"/>
          <w:szCs w:val="20"/>
        </w:rPr>
      </w:pPr>
      <w:r w:rsidRPr="00D1681C">
        <w:rPr>
          <w:rFonts w:ascii="Arial" w:hAnsi="Arial" w:cs="Arial"/>
          <w:sz w:val="20"/>
          <w:szCs w:val="20"/>
        </w:rPr>
        <w:t xml:space="preserve">Only </w:t>
      </w:r>
      <w:r>
        <w:rPr>
          <w:rFonts w:ascii="Arial" w:hAnsi="Arial" w:cs="Arial"/>
          <w:sz w:val="20"/>
          <w:szCs w:val="20"/>
        </w:rPr>
        <w:t xml:space="preserve">option 3 supports all 8 </w:t>
      </w:r>
      <w:r w:rsidR="0036775A">
        <w:rPr>
          <w:rFonts w:ascii="Arial" w:hAnsi="Arial" w:cs="Arial"/>
          <w:sz w:val="20"/>
          <w:szCs w:val="20"/>
        </w:rPr>
        <w:t>scenarios</w:t>
      </w:r>
      <w:r>
        <w:rPr>
          <w:rFonts w:ascii="Arial" w:hAnsi="Arial" w:cs="Arial"/>
          <w:sz w:val="20"/>
          <w:szCs w:val="20"/>
        </w:rPr>
        <w:t xml:space="preserve"> and allow</w:t>
      </w:r>
      <w:r w:rsidR="00654F36">
        <w:rPr>
          <w:rFonts w:ascii="Arial" w:hAnsi="Arial" w:cs="Arial"/>
          <w:sz w:val="20"/>
          <w:szCs w:val="20"/>
        </w:rPr>
        <w:t>s</w:t>
      </w:r>
      <w:r>
        <w:rPr>
          <w:rFonts w:ascii="Arial" w:hAnsi="Arial" w:cs="Arial"/>
          <w:sz w:val="20"/>
          <w:szCs w:val="20"/>
        </w:rPr>
        <w:t xml:space="preserve"> traffic from multiple applications to be </w:t>
      </w:r>
      <w:r w:rsidR="00890A13">
        <w:rPr>
          <w:rFonts w:ascii="Arial" w:hAnsi="Arial" w:cs="Arial"/>
          <w:sz w:val="20"/>
          <w:szCs w:val="20"/>
        </w:rPr>
        <w:t>multiplexed</w:t>
      </w:r>
      <w:r>
        <w:rPr>
          <w:rFonts w:ascii="Arial" w:hAnsi="Arial" w:cs="Arial"/>
          <w:sz w:val="20"/>
          <w:szCs w:val="20"/>
        </w:rPr>
        <w:t xml:space="preserve"> on the same PDN connection.</w:t>
      </w:r>
    </w:p>
    <w:p w14:paraId="7705124A" w14:textId="05035644" w:rsidR="0036775A" w:rsidRDefault="0036775A" w:rsidP="0036775A">
      <w:pPr>
        <w:rPr>
          <w:rFonts w:ascii="Arial" w:hAnsi="Arial" w:cs="Arial"/>
          <w:sz w:val="20"/>
          <w:szCs w:val="20"/>
        </w:rPr>
      </w:pPr>
      <w:r>
        <w:rPr>
          <w:rFonts w:ascii="Arial" w:hAnsi="Arial" w:cs="Arial"/>
          <w:b/>
          <w:sz w:val="20"/>
          <w:szCs w:val="20"/>
          <w:u w:val="single"/>
        </w:rPr>
        <w:t>Conclusion</w:t>
      </w:r>
      <w:r w:rsidRPr="001654AA">
        <w:rPr>
          <w:rFonts w:ascii="Arial" w:hAnsi="Arial" w:cs="Arial"/>
          <w:b/>
          <w:sz w:val="20"/>
          <w:szCs w:val="20"/>
          <w:u w:val="single"/>
        </w:rPr>
        <w:t>:</w:t>
      </w:r>
      <w:r>
        <w:rPr>
          <w:rFonts w:ascii="Arial" w:hAnsi="Arial" w:cs="Arial"/>
          <w:sz w:val="20"/>
          <w:szCs w:val="20"/>
        </w:rPr>
        <w:t xml:space="preserve"> In order to support traffic from multiple non-IP applications to/from the same UE without requiring that a different APN be used for each flow, a different SCEF for each non-IP flow, and </w:t>
      </w:r>
      <w:r w:rsidR="00890A13">
        <w:rPr>
          <w:rFonts w:ascii="Arial" w:hAnsi="Arial" w:cs="Arial"/>
          <w:sz w:val="20"/>
          <w:szCs w:val="20"/>
        </w:rPr>
        <w:t>without</w:t>
      </w:r>
      <w:r>
        <w:rPr>
          <w:rFonts w:ascii="Arial" w:hAnsi="Arial" w:cs="Arial"/>
          <w:sz w:val="20"/>
          <w:szCs w:val="20"/>
        </w:rPr>
        <w:t xml:space="preserve"> requiring multiple Ext-ID’s per UE, option 3 </w:t>
      </w:r>
      <w:r w:rsidR="00890A13">
        <w:rPr>
          <w:rFonts w:ascii="Arial" w:hAnsi="Arial" w:cs="Arial"/>
          <w:sz w:val="20"/>
          <w:szCs w:val="20"/>
        </w:rPr>
        <w:t>should</w:t>
      </w:r>
      <w:r>
        <w:rPr>
          <w:rFonts w:ascii="Arial" w:hAnsi="Arial" w:cs="Arial"/>
          <w:sz w:val="20"/>
          <w:szCs w:val="20"/>
        </w:rPr>
        <w:t xml:space="preserve"> be used.</w:t>
      </w:r>
    </w:p>
    <w:p w14:paraId="70F67CDB" w14:textId="77777777" w:rsidR="0036775A" w:rsidRDefault="0036775A" w:rsidP="00D1681C">
      <w:pPr>
        <w:rPr>
          <w:rFonts w:ascii="Arial" w:hAnsi="Arial" w:cs="Arial"/>
          <w:sz w:val="20"/>
          <w:szCs w:val="20"/>
        </w:rPr>
      </w:pPr>
    </w:p>
    <w:p w14:paraId="14C050A6" w14:textId="61D09735" w:rsidR="0072293F" w:rsidRPr="006C5BC6" w:rsidRDefault="0036775A" w:rsidP="0036775A">
      <w:pPr>
        <w:tabs>
          <w:tab w:val="left" w:pos="900"/>
        </w:tabs>
        <w:rPr>
          <w:rFonts w:ascii="Arial" w:hAnsi="Arial" w:cs="Arial"/>
          <w:sz w:val="20"/>
          <w:szCs w:val="20"/>
        </w:rPr>
      </w:pPr>
      <w:r>
        <w:rPr>
          <w:rFonts w:ascii="Arial" w:hAnsi="Arial" w:cs="Arial"/>
          <w:sz w:val="20"/>
          <w:szCs w:val="20"/>
        </w:rPr>
        <w:tab/>
      </w:r>
      <w:bookmarkStart w:id="5" w:name="_GoBack"/>
      <w:bookmarkEnd w:id="5"/>
    </w:p>
    <w:sectPr w:rsidR="0072293F" w:rsidRPr="006C5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F51C78"/>
    <w:multiLevelType w:val="hybridMultilevel"/>
    <w:tmpl w:val="9A1E1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70B95"/>
    <w:multiLevelType w:val="hybridMultilevel"/>
    <w:tmpl w:val="0896BE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A4088"/>
    <w:multiLevelType w:val="hybridMultilevel"/>
    <w:tmpl w:val="7528EE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E170F"/>
    <w:multiLevelType w:val="hybridMultilevel"/>
    <w:tmpl w:val="3614E81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319B1"/>
    <w:multiLevelType w:val="hybridMultilevel"/>
    <w:tmpl w:val="859C29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D03241"/>
    <w:multiLevelType w:val="hybridMultilevel"/>
    <w:tmpl w:val="9F34170C"/>
    <w:lvl w:ilvl="0" w:tplc="0409000F">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27143"/>
    <w:multiLevelType w:val="hybridMultilevel"/>
    <w:tmpl w:val="9806C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51D29"/>
    <w:multiLevelType w:val="hybridMultilevel"/>
    <w:tmpl w:val="4F82ACC6"/>
    <w:lvl w:ilvl="0" w:tplc="931AEDB8">
      <w:start w:val="1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908BF"/>
    <w:multiLevelType w:val="hybridMultilevel"/>
    <w:tmpl w:val="5ABE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116837"/>
    <w:multiLevelType w:val="hybridMultilevel"/>
    <w:tmpl w:val="AE603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C42B9"/>
    <w:multiLevelType w:val="hybridMultilevel"/>
    <w:tmpl w:val="04048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2014A"/>
    <w:multiLevelType w:val="hybridMultilevel"/>
    <w:tmpl w:val="8CF06F3C"/>
    <w:lvl w:ilvl="0" w:tplc="F75AF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5B2DB7"/>
    <w:multiLevelType w:val="hybridMultilevel"/>
    <w:tmpl w:val="234C7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66C03"/>
    <w:multiLevelType w:val="hybridMultilevel"/>
    <w:tmpl w:val="0FD0023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25F6EB2"/>
    <w:multiLevelType w:val="hybridMultilevel"/>
    <w:tmpl w:val="0762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F0A2F"/>
    <w:multiLevelType w:val="hybridMultilevel"/>
    <w:tmpl w:val="3614E81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144BC"/>
    <w:multiLevelType w:val="hybridMultilevel"/>
    <w:tmpl w:val="24D69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7E7787"/>
    <w:multiLevelType w:val="hybridMultilevel"/>
    <w:tmpl w:val="8D9C26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1D39BA"/>
    <w:multiLevelType w:val="hybridMultilevel"/>
    <w:tmpl w:val="B4A26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7D6E46"/>
    <w:multiLevelType w:val="hybridMultilevel"/>
    <w:tmpl w:val="6E38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B31888"/>
    <w:multiLevelType w:val="hybridMultilevel"/>
    <w:tmpl w:val="AD08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91D27"/>
    <w:multiLevelType w:val="hybridMultilevel"/>
    <w:tmpl w:val="31249918"/>
    <w:lvl w:ilvl="0" w:tplc="92E24C0A">
      <w:start w:val="1"/>
      <w:numFmt w:val="bullet"/>
      <w:lvlText w:val="•"/>
      <w:lvlJc w:val="left"/>
      <w:pPr>
        <w:tabs>
          <w:tab w:val="num" w:pos="720"/>
        </w:tabs>
        <w:ind w:left="720" w:hanging="360"/>
      </w:pPr>
      <w:rPr>
        <w:rFonts w:ascii="Arial" w:hAnsi="Arial" w:hint="default"/>
      </w:rPr>
    </w:lvl>
    <w:lvl w:ilvl="1" w:tplc="69961B8A">
      <w:start w:val="1"/>
      <w:numFmt w:val="bullet"/>
      <w:lvlText w:val="•"/>
      <w:lvlJc w:val="left"/>
      <w:pPr>
        <w:tabs>
          <w:tab w:val="num" w:pos="1440"/>
        </w:tabs>
        <w:ind w:left="1440" w:hanging="360"/>
      </w:pPr>
      <w:rPr>
        <w:rFonts w:ascii="Arial" w:hAnsi="Arial" w:hint="default"/>
      </w:rPr>
    </w:lvl>
    <w:lvl w:ilvl="2" w:tplc="D5CEC294" w:tentative="1">
      <w:start w:val="1"/>
      <w:numFmt w:val="bullet"/>
      <w:lvlText w:val="•"/>
      <w:lvlJc w:val="left"/>
      <w:pPr>
        <w:tabs>
          <w:tab w:val="num" w:pos="2160"/>
        </w:tabs>
        <w:ind w:left="2160" w:hanging="360"/>
      </w:pPr>
      <w:rPr>
        <w:rFonts w:ascii="Arial" w:hAnsi="Arial" w:hint="default"/>
      </w:rPr>
    </w:lvl>
    <w:lvl w:ilvl="3" w:tplc="2964494E" w:tentative="1">
      <w:start w:val="1"/>
      <w:numFmt w:val="bullet"/>
      <w:lvlText w:val="•"/>
      <w:lvlJc w:val="left"/>
      <w:pPr>
        <w:tabs>
          <w:tab w:val="num" w:pos="2880"/>
        </w:tabs>
        <w:ind w:left="2880" w:hanging="360"/>
      </w:pPr>
      <w:rPr>
        <w:rFonts w:ascii="Arial" w:hAnsi="Arial" w:hint="default"/>
      </w:rPr>
    </w:lvl>
    <w:lvl w:ilvl="4" w:tplc="952E78C6" w:tentative="1">
      <w:start w:val="1"/>
      <w:numFmt w:val="bullet"/>
      <w:lvlText w:val="•"/>
      <w:lvlJc w:val="left"/>
      <w:pPr>
        <w:tabs>
          <w:tab w:val="num" w:pos="3600"/>
        </w:tabs>
        <w:ind w:left="3600" w:hanging="360"/>
      </w:pPr>
      <w:rPr>
        <w:rFonts w:ascii="Arial" w:hAnsi="Arial" w:hint="default"/>
      </w:rPr>
    </w:lvl>
    <w:lvl w:ilvl="5" w:tplc="D9CE418A" w:tentative="1">
      <w:start w:val="1"/>
      <w:numFmt w:val="bullet"/>
      <w:lvlText w:val="•"/>
      <w:lvlJc w:val="left"/>
      <w:pPr>
        <w:tabs>
          <w:tab w:val="num" w:pos="4320"/>
        </w:tabs>
        <w:ind w:left="4320" w:hanging="360"/>
      </w:pPr>
      <w:rPr>
        <w:rFonts w:ascii="Arial" w:hAnsi="Arial" w:hint="default"/>
      </w:rPr>
    </w:lvl>
    <w:lvl w:ilvl="6" w:tplc="A11E668E" w:tentative="1">
      <w:start w:val="1"/>
      <w:numFmt w:val="bullet"/>
      <w:lvlText w:val="•"/>
      <w:lvlJc w:val="left"/>
      <w:pPr>
        <w:tabs>
          <w:tab w:val="num" w:pos="5040"/>
        </w:tabs>
        <w:ind w:left="5040" w:hanging="360"/>
      </w:pPr>
      <w:rPr>
        <w:rFonts w:ascii="Arial" w:hAnsi="Arial" w:hint="default"/>
      </w:rPr>
    </w:lvl>
    <w:lvl w:ilvl="7" w:tplc="E36C2892" w:tentative="1">
      <w:start w:val="1"/>
      <w:numFmt w:val="bullet"/>
      <w:lvlText w:val="•"/>
      <w:lvlJc w:val="left"/>
      <w:pPr>
        <w:tabs>
          <w:tab w:val="num" w:pos="5760"/>
        </w:tabs>
        <w:ind w:left="5760" w:hanging="360"/>
      </w:pPr>
      <w:rPr>
        <w:rFonts w:ascii="Arial" w:hAnsi="Arial" w:hint="default"/>
      </w:rPr>
    </w:lvl>
    <w:lvl w:ilvl="8" w:tplc="B00E80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1924BB"/>
    <w:multiLevelType w:val="hybridMultilevel"/>
    <w:tmpl w:val="5350BC4E"/>
    <w:lvl w:ilvl="0" w:tplc="3E9C722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34B9C"/>
    <w:multiLevelType w:val="hybridMultilevel"/>
    <w:tmpl w:val="3614E812"/>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D7552B"/>
    <w:multiLevelType w:val="hybridMultilevel"/>
    <w:tmpl w:val="54C0C520"/>
    <w:lvl w:ilvl="0" w:tplc="0C7EA1C2">
      <w:start w:val="1"/>
      <w:numFmt w:val="bullet"/>
      <w:lvlText w:val="•"/>
      <w:lvlJc w:val="left"/>
      <w:pPr>
        <w:tabs>
          <w:tab w:val="num" w:pos="720"/>
        </w:tabs>
        <w:ind w:left="720" w:hanging="360"/>
      </w:pPr>
      <w:rPr>
        <w:rFonts w:ascii="Arial" w:hAnsi="Arial" w:hint="default"/>
      </w:rPr>
    </w:lvl>
    <w:lvl w:ilvl="1" w:tplc="362A7A3C">
      <w:start w:val="1"/>
      <w:numFmt w:val="bullet"/>
      <w:lvlText w:val="•"/>
      <w:lvlJc w:val="left"/>
      <w:pPr>
        <w:tabs>
          <w:tab w:val="num" w:pos="1440"/>
        </w:tabs>
        <w:ind w:left="1440" w:hanging="360"/>
      </w:pPr>
      <w:rPr>
        <w:rFonts w:ascii="Arial" w:hAnsi="Arial" w:hint="default"/>
      </w:rPr>
    </w:lvl>
    <w:lvl w:ilvl="2" w:tplc="E5CA1076">
      <w:start w:val="1"/>
      <w:numFmt w:val="decimal"/>
      <w:lvlText w:val="%3."/>
      <w:lvlJc w:val="left"/>
      <w:pPr>
        <w:tabs>
          <w:tab w:val="num" w:pos="2160"/>
        </w:tabs>
        <w:ind w:left="2160" w:hanging="360"/>
      </w:pPr>
    </w:lvl>
    <w:lvl w:ilvl="3" w:tplc="C7F0C4EC" w:tentative="1">
      <w:start w:val="1"/>
      <w:numFmt w:val="bullet"/>
      <w:lvlText w:val="•"/>
      <w:lvlJc w:val="left"/>
      <w:pPr>
        <w:tabs>
          <w:tab w:val="num" w:pos="2880"/>
        </w:tabs>
        <w:ind w:left="2880" w:hanging="360"/>
      </w:pPr>
      <w:rPr>
        <w:rFonts w:ascii="Arial" w:hAnsi="Arial" w:hint="default"/>
      </w:rPr>
    </w:lvl>
    <w:lvl w:ilvl="4" w:tplc="482054FA" w:tentative="1">
      <w:start w:val="1"/>
      <w:numFmt w:val="bullet"/>
      <w:lvlText w:val="•"/>
      <w:lvlJc w:val="left"/>
      <w:pPr>
        <w:tabs>
          <w:tab w:val="num" w:pos="3600"/>
        </w:tabs>
        <w:ind w:left="3600" w:hanging="360"/>
      </w:pPr>
      <w:rPr>
        <w:rFonts w:ascii="Arial" w:hAnsi="Arial" w:hint="default"/>
      </w:rPr>
    </w:lvl>
    <w:lvl w:ilvl="5" w:tplc="963E52E4" w:tentative="1">
      <w:start w:val="1"/>
      <w:numFmt w:val="bullet"/>
      <w:lvlText w:val="•"/>
      <w:lvlJc w:val="left"/>
      <w:pPr>
        <w:tabs>
          <w:tab w:val="num" w:pos="4320"/>
        </w:tabs>
        <w:ind w:left="4320" w:hanging="360"/>
      </w:pPr>
      <w:rPr>
        <w:rFonts w:ascii="Arial" w:hAnsi="Arial" w:hint="default"/>
      </w:rPr>
    </w:lvl>
    <w:lvl w:ilvl="6" w:tplc="8D6C0C8E" w:tentative="1">
      <w:start w:val="1"/>
      <w:numFmt w:val="bullet"/>
      <w:lvlText w:val="•"/>
      <w:lvlJc w:val="left"/>
      <w:pPr>
        <w:tabs>
          <w:tab w:val="num" w:pos="5040"/>
        </w:tabs>
        <w:ind w:left="5040" w:hanging="360"/>
      </w:pPr>
      <w:rPr>
        <w:rFonts w:ascii="Arial" w:hAnsi="Arial" w:hint="default"/>
      </w:rPr>
    </w:lvl>
    <w:lvl w:ilvl="7" w:tplc="EDAA24A6" w:tentative="1">
      <w:start w:val="1"/>
      <w:numFmt w:val="bullet"/>
      <w:lvlText w:val="•"/>
      <w:lvlJc w:val="left"/>
      <w:pPr>
        <w:tabs>
          <w:tab w:val="num" w:pos="5760"/>
        </w:tabs>
        <w:ind w:left="5760" w:hanging="360"/>
      </w:pPr>
      <w:rPr>
        <w:rFonts w:ascii="Arial" w:hAnsi="Arial" w:hint="default"/>
      </w:rPr>
    </w:lvl>
    <w:lvl w:ilvl="8" w:tplc="5E6A7F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F372D6"/>
    <w:multiLevelType w:val="hybridMultilevel"/>
    <w:tmpl w:val="95EC1A8E"/>
    <w:lvl w:ilvl="0" w:tplc="486CC6A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27FE8"/>
    <w:multiLevelType w:val="hybridMultilevel"/>
    <w:tmpl w:val="0D969A16"/>
    <w:lvl w:ilvl="0" w:tplc="0409000F">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0424B"/>
    <w:multiLevelType w:val="hybridMultilevel"/>
    <w:tmpl w:val="64BCD4F4"/>
    <w:lvl w:ilvl="0" w:tplc="F75AF9C8">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44013"/>
    <w:multiLevelType w:val="hybridMultilevel"/>
    <w:tmpl w:val="D3C85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367FD7"/>
    <w:multiLevelType w:val="multilevel"/>
    <w:tmpl w:val="4718CC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7"/>
  </w:num>
  <w:num w:numId="4">
    <w:abstractNumId w:val="8"/>
  </w:num>
  <w:num w:numId="5">
    <w:abstractNumId w:val="0"/>
  </w:num>
  <w:num w:numId="6">
    <w:abstractNumId w:val="30"/>
  </w:num>
  <w:num w:numId="7">
    <w:abstractNumId w:val="23"/>
  </w:num>
  <w:num w:numId="8">
    <w:abstractNumId w:val="12"/>
  </w:num>
  <w:num w:numId="9">
    <w:abstractNumId w:val="10"/>
  </w:num>
  <w:num w:numId="10">
    <w:abstractNumId w:val="6"/>
  </w:num>
  <w:num w:numId="11">
    <w:abstractNumId w:val="17"/>
  </w:num>
  <w:num w:numId="12">
    <w:abstractNumId w:val="4"/>
  </w:num>
  <w:num w:numId="13">
    <w:abstractNumId w:val="27"/>
  </w:num>
  <w:num w:numId="14">
    <w:abstractNumId w:val="16"/>
  </w:num>
  <w:num w:numId="15">
    <w:abstractNumId w:val="24"/>
  </w:num>
  <w:num w:numId="16">
    <w:abstractNumId w:val="18"/>
  </w:num>
  <w:num w:numId="17">
    <w:abstractNumId w:val="20"/>
  </w:num>
  <w:num w:numId="18">
    <w:abstractNumId w:val="15"/>
  </w:num>
  <w:num w:numId="19">
    <w:abstractNumId w:val="2"/>
  </w:num>
  <w:num w:numId="20">
    <w:abstractNumId w:val="29"/>
  </w:num>
  <w:num w:numId="21">
    <w:abstractNumId w:val="22"/>
  </w:num>
  <w:num w:numId="22">
    <w:abstractNumId w:val="25"/>
  </w:num>
  <w:num w:numId="23">
    <w:abstractNumId w:val="3"/>
  </w:num>
  <w:num w:numId="24">
    <w:abstractNumId w:val="19"/>
  </w:num>
  <w:num w:numId="25">
    <w:abstractNumId w:val="14"/>
  </w:num>
  <w:num w:numId="26">
    <w:abstractNumId w:val="5"/>
  </w:num>
  <w:num w:numId="27">
    <w:abstractNumId w:val="26"/>
  </w:num>
  <w:num w:numId="28">
    <w:abstractNumId w:val="1"/>
  </w:num>
  <w:num w:numId="29">
    <w:abstractNumId w:val="9"/>
  </w:num>
  <w:num w:numId="30">
    <w:abstractNumId w:val="13"/>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426"/>
    <w:rsid w:val="00003009"/>
    <w:rsid w:val="0000654E"/>
    <w:rsid w:val="00062F3E"/>
    <w:rsid w:val="00063869"/>
    <w:rsid w:val="0007013D"/>
    <w:rsid w:val="00076CC6"/>
    <w:rsid w:val="000A1040"/>
    <w:rsid w:val="000A7961"/>
    <w:rsid w:val="000D346F"/>
    <w:rsid w:val="000F004E"/>
    <w:rsid w:val="001079B8"/>
    <w:rsid w:val="001654AA"/>
    <w:rsid w:val="001954E7"/>
    <w:rsid w:val="001A04FB"/>
    <w:rsid w:val="001A36F1"/>
    <w:rsid w:val="001B0BE2"/>
    <w:rsid w:val="001D2D1E"/>
    <w:rsid w:val="001D3802"/>
    <w:rsid w:val="001D72F9"/>
    <w:rsid w:val="001E6615"/>
    <w:rsid w:val="002122FE"/>
    <w:rsid w:val="00223E06"/>
    <w:rsid w:val="002425EC"/>
    <w:rsid w:val="0025116C"/>
    <w:rsid w:val="00253CA5"/>
    <w:rsid w:val="00275AB8"/>
    <w:rsid w:val="002B0342"/>
    <w:rsid w:val="002B1C63"/>
    <w:rsid w:val="002B3431"/>
    <w:rsid w:val="002C6733"/>
    <w:rsid w:val="002D05A4"/>
    <w:rsid w:val="00304BB5"/>
    <w:rsid w:val="00306D0B"/>
    <w:rsid w:val="003170BE"/>
    <w:rsid w:val="0036775A"/>
    <w:rsid w:val="00370BFE"/>
    <w:rsid w:val="00370EB4"/>
    <w:rsid w:val="003837F5"/>
    <w:rsid w:val="00386792"/>
    <w:rsid w:val="0039215D"/>
    <w:rsid w:val="003A021D"/>
    <w:rsid w:val="003B7ED9"/>
    <w:rsid w:val="003D62A6"/>
    <w:rsid w:val="003D6D75"/>
    <w:rsid w:val="00401140"/>
    <w:rsid w:val="00401F3B"/>
    <w:rsid w:val="00414FE1"/>
    <w:rsid w:val="00444D7E"/>
    <w:rsid w:val="0045046B"/>
    <w:rsid w:val="00471E99"/>
    <w:rsid w:val="0049107A"/>
    <w:rsid w:val="004C338C"/>
    <w:rsid w:val="00503CE1"/>
    <w:rsid w:val="00546459"/>
    <w:rsid w:val="00551B4B"/>
    <w:rsid w:val="00565CD9"/>
    <w:rsid w:val="00582255"/>
    <w:rsid w:val="005823F3"/>
    <w:rsid w:val="00583B50"/>
    <w:rsid w:val="00591275"/>
    <w:rsid w:val="00596F31"/>
    <w:rsid w:val="005A3C2B"/>
    <w:rsid w:val="005A4488"/>
    <w:rsid w:val="005A56FD"/>
    <w:rsid w:val="005C323E"/>
    <w:rsid w:val="005F350B"/>
    <w:rsid w:val="005F5F92"/>
    <w:rsid w:val="00621EA1"/>
    <w:rsid w:val="00623258"/>
    <w:rsid w:val="0062490E"/>
    <w:rsid w:val="0062545D"/>
    <w:rsid w:val="006260E0"/>
    <w:rsid w:val="00654F36"/>
    <w:rsid w:val="00664456"/>
    <w:rsid w:val="006663FA"/>
    <w:rsid w:val="0068287F"/>
    <w:rsid w:val="006A32C4"/>
    <w:rsid w:val="006A662F"/>
    <w:rsid w:val="006A7B07"/>
    <w:rsid w:val="006C5BC6"/>
    <w:rsid w:val="006E556A"/>
    <w:rsid w:val="0071785F"/>
    <w:rsid w:val="0072293F"/>
    <w:rsid w:val="007A76D1"/>
    <w:rsid w:val="007B1FB1"/>
    <w:rsid w:val="007B3E1E"/>
    <w:rsid w:val="007B45CF"/>
    <w:rsid w:val="007D612E"/>
    <w:rsid w:val="00803A3D"/>
    <w:rsid w:val="008077AC"/>
    <w:rsid w:val="00830CC5"/>
    <w:rsid w:val="00833076"/>
    <w:rsid w:val="00845150"/>
    <w:rsid w:val="008506B3"/>
    <w:rsid w:val="00851AD3"/>
    <w:rsid w:val="00890A13"/>
    <w:rsid w:val="008A782A"/>
    <w:rsid w:val="008B63D3"/>
    <w:rsid w:val="008C3143"/>
    <w:rsid w:val="008E6E8A"/>
    <w:rsid w:val="009047D4"/>
    <w:rsid w:val="0092592A"/>
    <w:rsid w:val="00927002"/>
    <w:rsid w:val="009727D0"/>
    <w:rsid w:val="009837D7"/>
    <w:rsid w:val="00985A8C"/>
    <w:rsid w:val="009B30EC"/>
    <w:rsid w:val="009B47C3"/>
    <w:rsid w:val="009D3A4A"/>
    <w:rsid w:val="009F0B44"/>
    <w:rsid w:val="009F358D"/>
    <w:rsid w:val="00A04419"/>
    <w:rsid w:val="00A45ECE"/>
    <w:rsid w:val="00A515A7"/>
    <w:rsid w:val="00A54D23"/>
    <w:rsid w:val="00A77EF1"/>
    <w:rsid w:val="00A91DCE"/>
    <w:rsid w:val="00A927A0"/>
    <w:rsid w:val="00AA5549"/>
    <w:rsid w:val="00AA7C6C"/>
    <w:rsid w:val="00AE0CF5"/>
    <w:rsid w:val="00AE2CFD"/>
    <w:rsid w:val="00B10C94"/>
    <w:rsid w:val="00B30BAF"/>
    <w:rsid w:val="00B31756"/>
    <w:rsid w:val="00B32810"/>
    <w:rsid w:val="00B473F5"/>
    <w:rsid w:val="00B71CB5"/>
    <w:rsid w:val="00B73108"/>
    <w:rsid w:val="00B82E89"/>
    <w:rsid w:val="00B96AE1"/>
    <w:rsid w:val="00BD45C0"/>
    <w:rsid w:val="00BF070C"/>
    <w:rsid w:val="00C019FA"/>
    <w:rsid w:val="00C0517F"/>
    <w:rsid w:val="00C11B71"/>
    <w:rsid w:val="00C17484"/>
    <w:rsid w:val="00C77002"/>
    <w:rsid w:val="00C84FB2"/>
    <w:rsid w:val="00C9179B"/>
    <w:rsid w:val="00CB0284"/>
    <w:rsid w:val="00CC72F1"/>
    <w:rsid w:val="00CF0004"/>
    <w:rsid w:val="00D11C3B"/>
    <w:rsid w:val="00D1681C"/>
    <w:rsid w:val="00D40FAC"/>
    <w:rsid w:val="00D45269"/>
    <w:rsid w:val="00D566AD"/>
    <w:rsid w:val="00D636B3"/>
    <w:rsid w:val="00D85A00"/>
    <w:rsid w:val="00D94148"/>
    <w:rsid w:val="00DA139D"/>
    <w:rsid w:val="00DA4B18"/>
    <w:rsid w:val="00DD1C4A"/>
    <w:rsid w:val="00E15B59"/>
    <w:rsid w:val="00E17F1F"/>
    <w:rsid w:val="00E20E1D"/>
    <w:rsid w:val="00E46177"/>
    <w:rsid w:val="00E561CA"/>
    <w:rsid w:val="00E63DA9"/>
    <w:rsid w:val="00E76A56"/>
    <w:rsid w:val="00E90426"/>
    <w:rsid w:val="00E9414C"/>
    <w:rsid w:val="00EB26ED"/>
    <w:rsid w:val="00ED07C2"/>
    <w:rsid w:val="00EE27AF"/>
    <w:rsid w:val="00EE38B6"/>
    <w:rsid w:val="00F15BD8"/>
    <w:rsid w:val="00F34711"/>
    <w:rsid w:val="00F44B20"/>
    <w:rsid w:val="00F45480"/>
    <w:rsid w:val="00F60513"/>
    <w:rsid w:val="00F8779D"/>
    <w:rsid w:val="00FB2746"/>
    <w:rsid w:val="00FF0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831D75C"/>
  <w15:chartTrackingRefBased/>
  <w15:docId w15:val="{C64CFC8F-2DF5-4A6E-80B3-32D8154EB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1E6615"/>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E661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E6615"/>
    <w:pPr>
      <w:numPr>
        <w:ilvl w:val="2"/>
      </w:numPr>
      <w:spacing w:before="120"/>
      <w:outlineLvl w:val="2"/>
    </w:pPr>
    <w:rPr>
      <w:sz w:val="28"/>
      <w:szCs w:val="28"/>
    </w:rPr>
  </w:style>
  <w:style w:type="paragraph" w:styleId="Heading4">
    <w:name w:val="heading 4"/>
    <w:basedOn w:val="Heading3"/>
    <w:next w:val="Normal"/>
    <w:link w:val="Heading4Char"/>
    <w:qFormat/>
    <w:rsid w:val="001E6615"/>
    <w:pPr>
      <w:numPr>
        <w:ilvl w:val="3"/>
      </w:numPr>
      <w:outlineLvl w:val="3"/>
    </w:pPr>
    <w:rPr>
      <w:sz w:val="24"/>
      <w:szCs w:val="24"/>
    </w:rPr>
  </w:style>
  <w:style w:type="paragraph" w:styleId="Heading5">
    <w:name w:val="heading 5"/>
    <w:basedOn w:val="Heading4"/>
    <w:next w:val="Normal"/>
    <w:link w:val="Heading5Char"/>
    <w:qFormat/>
    <w:rsid w:val="001E6615"/>
    <w:pPr>
      <w:numPr>
        <w:ilvl w:val="4"/>
      </w:numPr>
      <w:outlineLvl w:val="4"/>
    </w:pPr>
    <w:rPr>
      <w:sz w:val="22"/>
      <w:szCs w:val="22"/>
    </w:rPr>
  </w:style>
  <w:style w:type="paragraph" w:styleId="Heading6">
    <w:name w:val="heading 6"/>
    <w:basedOn w:val="Normal"/>
    <w:next w:val="Normal"/>
    <w:link w:val="Heading6Char"/>
    <w:qFormat/>
    <w:rsid w:val="001E6615"/>
    <w:pPr>
      <w:keepNext/>
      <w:keepLines/>
      <w:numPr>
        <w:ilvl w:val="5"/>
        <w:numId w:val="5"/>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1E6615"/>
    <w:pPr>
      <w:keepNext/>
      <w:keepLines/>
      <w:numPr>
        <w:ilvl w:val="6"/>
        <w:numId w:val="5"/>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1E6615"/>
    <w:pPr>
      <w:numPr>
        <w:ilvl w:val="7"/>
      </w:numPr>
      <w:outlineLvl w:val="7"/>
    </w:pPr>
  </w:style>
  <w:style w:type="paragraph" w:styleId="Heading9">
    <w:name w:val="heading 9"/>
    <w:basedOn w:val="Heading8"/>
    <w:next w:val="Normal"/>
    <w:link w:val="Heading9Char"/>
    <w:qFormat/>
    <w:rsid w:val="001E66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Pr>
      <w:rFonts w:ascii="Times New Roman" w:hAnsi="Times New Roman" w:cs="Times New Roman"/>
      <w:sz w:val="18"/>
      <w:szCs w:val="18"/>
    </w:rPr>
  </w:style>
  <w:style w:type="paragraph" w:styleId="DocumentMap">
    <w:name w:val="Document Map"/>
    <w:basedOn w:val="Normal"/>
    <w:link w:val="DocumentMapChar"/>
    <w:uiPriority w:val="99"/>
    <w:semiHidden/>
    <w:unhideWhenUsed/>
    <w:rsid w:val="00D94148"/>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D94148"/>
    <w:rPr>
      <w:rFonts w:ascii="Times New Roman" w:hAnsi="Times New Roman" w:cs="Times New Roman"/>
      <w:sz w:val="24"/>
      <w:szCs w:val="24"/>
    </w:rPr>
  </w:style>
  <w:style w:type="character" w:customStyle="1" w:styleId="Heading1Char">
    <w:name w:val="Heading 1 Char"/>
    <w:basedOn w:val="DefaultParagraphFont"/>
    <w:link w:val="Heading1"/>
    <w:rsid w:val="001E6615"/>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E661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E661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E661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E6615"/>
    <w:rPr>
      <w:rFonts w:ascii="Arial" w:eastAsia="Times New Roman" w:hAnsi="Arial" w:cs="Arial"/>
      <w:lang w:val="en-GB" w:eastAsia="zh-CN"/>
    </w:rPr>
  </w:style>
  <w:style w:type="character" w:customStyle="1" w:styleId="Heading6Char">
    <w:name w:val="Heading 6 Char"/>
    <w:basedOn w:val="DefaultParagraphFont"/>
    <w:link w:val="Heading6"/>
    <w:rsid w:val="001E661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1E661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1E661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1E6615"/>
    <w:rPr>
      <w:rFonts w:ascii="Arial" w:eastAsia="Times New Roman" w:hAnsi="Arial" w:cs="Arial"/>
      <w:sz w:val="20"/>
      <w:szCs w:val="20"/>
      <w:lang w:val="en-GB" w:eastAsia="zh-CN"/>
    </w:rPr>
  </w:style>
  <w:style w:type="paragraph" w:styleId="BodyText">
    <w:name w:val="Body Text"/>
    <w:basedOn w:val="Normal"/>
    <w:link w:val="BodyTextChar"/>
    <w:rsid w:val="001E661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1E6615"/>
    <w:rPr>
      <w:rFonts w:ascii="Arial" w:eastAsia="Times New Roman" w:hAnsi="Arial" w:cs="Times New Roman"/>
      <w:sz w:val="20"/>
      <w:szCs w:val="20"/>
      <w:lang w:val="en-GB" w:eastAsia="zh-CN"/>
    </w:rPr>
  </w:style>
  <w:style w:type="character" w:styleId="Hyperlink">
    <w:name w:val="Hyperlink"/>
    <w:basedOn w:val="DefaultParagraphFont"/>
    <w:uiPriority w:val="99"/>
    <w:unhideWhenUsed/>
    <w:rsid w:val="00830CC5"/>
    <w:rPr>
      <w:color w:val="0563C1" w:themeColor="hyperlink"/>
      <w:u w:val="single"/>
    </w:rPr>
  </w:style>
  <w:style w:type="paragraph" w:styleId="Caption">
    <w:name w:val="caption"/>
    <w:basedOn w:val="Normal"/>
    <w:next w:val="Normal"/>
    <w:uiPriority w:val="35"/>
    <w:unhideWhenUsed/>
    <w:qFormat/>
    <w:rsid w:val="00386792"/>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401F3B"/>
    <w:rPr>
      <w:sz w:val="16"/>
      <w:szCs w:val="16"/>
    </w:rPr>
  </w:style>
  <w:style w:type="paragraph" w:styleId="CommentText">
    <w:name w:val="annotation text"/>
    <w:basedOn w:val="Normal"/>
    <w:link w:val="CommentTextChar"/>
    <w:uiPriority w:val="99"/>
    <w:semiHidden/>
    <w:unhideWhenUsed/>
    <w:rsid w:val="00401F3B"/>
    <w:pPr>
      <w:spacing w:line="240" w:lineRule="auto"/>
    </w:pPr>
    <w:rPr>
      <w:sz w:val="20"/>
      <w:szCs w:val="20"/>
    </w:rPr>
  </w:style>
  <w:style w:type="character" w:customStyle="1" w:styleId="CommentTextChar">
    <w:name w:val="Comment Text Char"/>
    <w:basedOn w:val="DefaultParagraphFont"/>
    <w:link w:val="CommentText"/>
    <w:uiPriority w:val="99"/>
    <w:semiHidden/>
    <w:rsid w:val="00401F3B"/>
    <w:rPr>
      <w:sz w:val="20"/>
      <w:szCs w:val="20"/>
    </w:rPr>
  </w:style>
  <w:style w:type="paragraph" w:styleId="CommentSubject">
    <w:name w:val="annotation subject"/>
    <w:basedOn w:val="CommentText"/>
    <w:next w:val="CommentText"/>
    <w:link w:val="CommentSubjectChar"/>
    <w:uiPriority w:val="99"/>
    <w:semiHidden/>
    <w:unhideWhenUsed/>
    <w:rsid w:val="00401F3B"/>
    <w:rPr>
      <w:b/>
      <w:bCs/>
    </w:rPr>
  </w:style>
  <w:style w:type="character" w:customStyle="1" w:styleId="CommentSubjectChar">
    <w:name w:val="Comment Subject Char"/>
    <w:basedOn w:val="CommentTextChar"/>
    <w:link w:val="CommentSubject"/>
    <w:uiPriority w:val="99"/>
    <w:semiHidden/>
    <w:rsid w:val="00401F3B"/>
    <w:rPr>
      <w:b/>
      <w:bCs/>
      <w:sz w:val="20"/>
      <w:szCs w:val="20"/>
    </w:rPr>
  </w:style>
  <w:style w:type="paragraph" w:customStyle="1" w:styleId="Default">
    <w:name w:val="Default"/>
    <w:rsid w:val="001654AA"/>
    <w:pPr>
      <w:autoSpaceDE w:val="0"/>
      <w:autoSpaceDN w:val="0"/>
      <w:adjustRightInd w:val="0"/>
      <w:spacing w:after="0" w:line="240" w:lineRule="auto"/>
    </w:pPr>
    <w:rPr>
      <w:rFonts w:ascii="Calibri" w:hAnsi="Calibri" w:cs="Calibri"/>
      <w:color w:val="000000"/>
      <w:sz w:val="24"/>
      <w:szCs w:val="24"/>
    </w:rPr>
  </w:style>
  <w:style w:type="paragraph" w:customStyle="1" w:styleId="NO">
    <w:name w:val="NO"/>
    <w:basedOn w:val="Normal"/>
    <w:link w:val="NOZchn"/>
    <w:rsid w:val="002D05A4"/>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Zchn">
    <w:name w:val="NO Zchn"/>
    <w:link w:val="NO"/>
    <w:locked/>
    <w:rsid w:val="002D05A4"/>
    <w:rPr>
      <w:rFonts w:ascii="Times New Roman" w:eastAsia="Times New Roman" w:hAnsi="Times New Roman" w:cs="Times New Roman"/>
      <w:sz w:val="20"/>
      <w:szCs w:val="20"/>
      <w:lang w:val="en-GB"/>
    </w:rPr>
  </w:style>
  <w:style w:type="paragraph" w:styleId="Revision">
    <w:name w:val="Revision"/>
    <w:hidden/>
    <w:uiPriority w:val="99"/>
    <w:semiHidden/>
    <w:rsid w:val="007B45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56560">
      <w:bodyDiv w:val="1"/>
      <w:marLeft w:val="0"/>
      <w:marRight w:val="0"/>
      <w:marTop w:val="0"/>
      <w:marBottom w:val="0"/>
      <w:divBdr>
        <w:top w:val="none" w:sz="0" w:space="0" w:color="auto"/>
        <w:left w:val="none" w:sz="0" w:space="0" w:color="auto"/>
        <w:bottom w:val="none" w:sz="0" w:space="0" w:color="auto"/>
        <w:right w:val="none" w:sz="0" w:space="0" w:color="auto"/>
      </w:divBdr>
      <w:divsChild>
        <w:div w:id="687098915">
          <w:marLeft w:val="720"/>
          <w:marRight w:val="0"/>
          <w:marTop w:val="0"/>
          <w:marBottom w:val="120"/>
          <w:divBdr>
            <w:top w:val="none" w:sz="0" w:space="0" w:color="auto"/>
            <w:left w:val="none" w:sz="0" w:space="0" w:color="auto"/>
            <w:bottom w:val="none" w:sz="0" w:space="0" w:color="auto"/>
            <w:right w:val="none" w:sz="0" w:space="0" w:color="auto"/>
          </w:divBdr>
        </w:div>
        <w:div w:id="697241224">
          <w:marLeft w:val="720"/>
          <w:marRight w:val="0"/>
          <w:marTop w:val="0"/>
          <w:marBottom w:val="120"/>
          <w:divBdr>
            <w:top w:val="none" w:sz="0" w:space="0" w:color="auto"/>
            <w:left w:val="none" w:sz="0" w:space="0" w:color="auto"/>
            <w:bottom w:val="none" w:sz="0" w:space="0" w:color="auto"/>
            <w:right w:val="none" w:sz="0" w:space="0" w:color="auto"/>
          </w:divBdr>
        </w:div>
        <w:div w:id="838034735">
          <w:marLeft w:val="1267"/>
          <w:marRight w:val="0"/>
          <w:marTop w:val="0"/>
          <w:marBottom w:val="120"/>
          <w:divBdr>
            <w:top w:val="none" w:sz="0" w:space="0" w:color="auto"/>
            <w:left w:val="none" w:sz="0" w:space="0" w:color="auto"/>
            <w:bottom w:val="none" w:sz="0" w:space="0" w:color="auto"/>
            <w:right w:val="none" w:sz="0" w:space="0" w:color="auto"/>
          </w:divBdr>
        </w:div>
        <w:div w:id="338317840">
          <w:marLeft w:val="1267"/>
          <w:marRight w:val="0"/>
          <w:marTop w:val="0"/>
          <w:marBottom w:val="120"/>
          <w:divBdr>
            <w:top w:val="none" w:sz="0" w:space="0" w:color="auto"/>
            <w:left w:val="none" w:sz="0" w:space="0" w:color="auto"/>
            <w:bottom w:val="none" w:sz="0" w:space="0" w:color="auto"/>
            <w:right w:val="none" w:sz="0" w:space="0" w:color="auto"/>
          </w:divBdr>
        </w:div>
        <w:div w:id="768354014">
          <w:marLeft w:val="1267"/>
          <w:marRight w:val="0"/>
          <w:marTop w:val="0"/>
          <w:marBottom w:val="120"/>
          <w:divBdr>
            <w:top w:val="none" w:sz="0" w:space="0" w:color="auto"/>
            <w:left w:val="none" w:sz="0" w:space="0" w:color="auto"/>
            <w:bottom w:val="none" w:sz="0" w:space="0" w:color="auto"/>
            <w:right w:val="none" w:sz="0" w:space="0" w:color="auto"/>
          </w:divBdr>
        </w:div>
        <w:div w:id="1772696592">
          <w:marLeft w:val="1267"/>
          <w:marRight w:val="0"/>
          <w:marTop w:val="0"/>
          <w:marBottom w:val="120"/>
          <w:divBdr>
            <w:top w:val="none" w:sz="0" w:space="0" w:color="auto"/>
            <w:left w:val="none" w:sz="0" w:space="0" w:color="auto"/>
            <w:bottom w:val="none" w:sz="0" w:space="0" w:color="auto"/>
            <w:right w:val="none" w:sz="0" w:space="0" w:color="auto"/>
          </w:divBdr>
        </w:div>
        <w:div w:id="903490155">
          <w:marLeft w:val="720"/>
          <w:marRight w:val="0"/>
          <w:marTop w:val="0"/>
          <w:marBottom w:val="120"/>
          <w:divBdr>
            <w:top w:val="none" w:sz="0" w:space="0" w:color="auto"/>
            <w:left w:val="none" w:sz="0" w:space="0" w:color="auto"/>
            <w:bottom w:val="none" w:sz="0" w:space="0" w:color="auto"/>
            <w:right w:val="none" w:sz="0" w:space="0" w:color="auto"/>
          </w:divBdr>
        </w:div>
        <w:div w:id="294528971">
          <w:marLeft w:val="1267"/>
          <w:marRight w:val="0"/>
          <w:marTop w:val="0"/>
          <w:marBottom w:val="120"/>
          <w:divBdr>
            <w:top w:val="none" w:sz="0" w:space="0" w:color="auto"/>
            <w:left w:val="none" w:sz="0" w:space="0" w:color="auto"/>
            <w:bottom w:val="none" w:sz="0" w:space="0" w:color="auto"/>
            <w:right w:val="none" w:sz="0" w:space="0" w:color="auto"/>
          </w:divBdr>
        </w:div>
        <w:div w:id="337738250">
          <w:marLeft w:val="1267"/>
          <w:marRight w:val="0"/>
          <w:marTop w:val="0"/>
          <w:marBottom w:val="120"/>
          <w:divBdr>
            <w:top w:val="none" w:sz="0" w:space="0" w:color="auto"/>
            <w:left w:val="none" w:sz="0" w:space="0" w:color="auto"/>
            <w:bottom w:val="none" w:sz="0" w:space="0" w:color="auto"/>
            <w:right w:val="none" w:sz="0" w:space="0" w:color="auto"/>
          </w:divBdr>
        </w:div>
        <w:div w:id="497355482">
          <w:marLeft w:val="1267"/>
          <w:marRight w:val="0"/>
          <w:marTop w:val="0"/>
          <w:marBottom w:val="120"/>
          <w:divBdr>
            <w:top w:val="none" w:sz="0" w:space="0" w:color="auto"/>
            <w:left w:val="none" w:sz="0" w:space="0" w:color="auto"/>
            <w:bottom w:val="none" w:sz="0" w:space="0" w:color="auto"/>
            <w:right w:val="none" w:sz="0" w:space="0" w:color="auto"/>
          </w:divBdr>
        </w:div>
        <w:div w:id="906917223">
          <w:marLeft w:val="1267"/>
          <w:marRight w:val="0"/>
          <w:marTop w:val="0"/>
          <w:marBottom w:val="120"/>
          <w:divBdr>
            <w:top w:val="none" w:sz="0" w:space="0" w:color="auto"/>
            <w:left w:val="none" w:sz="0" w:space="0" w:color="auto"/>
            <w:bottom w:val="none" w:sz="0" w:space="0" w:color="auto"/>
            <w:right w:val="none" w:sz="0" w:space="0" w:color="auto"/>
          </w:divBdr>
        </w:div>
      </w:divsChild>
    </w:div>
    <w:div w:id="1672221930">
      <w:bodyDiv w:val="1"/>
      <w:marLeft w:val="0"/>
      <w:marRight w:val="0"/>
      <w:marTop w:val="0"/>
      <w:marBottom w:val="0"/>
      <w:divBdr>
        <w:top w:val="none" w:sz="0" w:space="0" w:color="auto"/>
        <w:left w:val="none" w:sz="0" w:space="0" w:color="auto"/>
        <w:bottom w:val="none" w:sz="0" w:space="0" w:color="auto"/>
        <w:right w:val="none" w:sz="0" w:space="0" w:color="auto"/>
      </w:divBdr>
    </w:div>
    <w:div w:id="1717465321">
      <w:bodyDiv w:val="1"/>
      <w:marLeft w:val="0"/>
      <w:marRight w:val="0"/>
      <w:marTop w:val="0"/>
      <w:marBottom w:val="0"/>
      <w:divBdr>
        <w:top w:val="none" w:sz="0" w:space="0" w:color="auto"/>
        <w:left w:val="none" w:sz="0" w:space="0" w:color="auto"/>
        <w:bottom w:val="none" w:sz="0" w:space="0" w:color="auto"/>
        <w:right w:val="none" w:sz="0" w:space="0" w:color="auto"/>
      </w:divBdr>
    </w:div>
    <w:div w:id="1876692996">
      <w:bodyDiv w:val="1"/>
      <w:marLeft w:val="0"/>
      <w:marRight w:val="0"/>
      <w:marTop w:val="0"/>
      <w:marBottom w:val="0"/>
      <w:divBdr>
        <w:top w:val="none" w:sz="0" w:space="0" w:color="auto"/>
        <w:left w:val="none" w:sz="0" w:space="0" w:color="auto"/>
        <w:bottom w:val="none" w:sz="0" w:space="0" w:color="auto"/>
        <w:right w:val="none" w:sz="0" w:space="0" w:color="auto"/>
      </w:divBdr>
    </w:div>
    <w:div w:id="198183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2.vsdx"/><Relationship Id="rId5" Type="http://schemas.openxmlformats.org/officeDocument/2006/relationships/styles" Target="styles.xml"/><Relationship Id="rId15" Type="http://schemas.openxmlformats.org/officeDocument/2006/relationships/package" Target="embeddings/Microsoft_Visio_Drawing4.vsdx"/><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fb7bcadb589963b9d11949bc8c347a3b">
  <xsd:schema xmlns:xsd="http://www.w3.org/2001/XMLSchema" xmlns:p="http://schemas.microsoft.com/office/2006/metadata/properties" targetNamespace="http://schemas.microsoft.com/office/2006/metadata/properties" ma:root="true" ma:fieldsID="f4d196f5c675f743c82a55ad494504e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469DFCA-1FE1-4013-A339-72656CFB1ECA}">
  <ds:schemaRefs>
    <ds:schemaRef ds:uri="http://schemas.microsoft.com/sharepoint/v3/contenttype/forms"/>
  </ds:schemaRefs>
</ds:datastoreItem>
</file>

<file path=customXml/itemProps2.xml><?xml version="1.0" encoding="utf-8"?>
<ds:datastoreItem xmlns:ds="http://schemas.openxmlformats.org/officeDocument/2006/customXml" ds:itemID="{EA0DE26A-EFFC-4C04-9FEC-86A71BE85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00470A-0BD9-4C8C-866A-BD7A8EC95877}">
  <ds:schemaRefs>
    <ds:schemaRef ds:uri="http://purl.org/dc/elements/1.1/"/>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1912</Words>
  <Characters>10901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Jain</dc:creator>
  <cp:keywords/>
  <dc:description/>
  <cp:lastModifiedBy>Starsinic, Michael F</cp:lastModifiedBy>
  <cp:revision>8</cp:revision>
  <dcterms:created xsi:type="dcterms:W3CDTF">2017-03-15T18:23:00Z</dcterms:created>
  <dcterms:modified xsi:type="dcterms:W3CDTF">2017-03-17T18:38:00Z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0x010100797754567F6AAA4285F8ABD71649AD22</vt:lpwstr>
  </property>
</Properties>
</file>